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33A" w:rsidRPr="00517058" w:rsidRDefault="0095133A" w:rsidP="005D23EB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658"/>
        <w:gridCol w:w="7336"/>
      </w:tblGrid>
      <w:tr w:rsidR="005D23EB" w:rsidRPr="007D773E" w:rsidTr="00917733">
        <w:trPr>
          <w:trHeight w:val="195"/>
        </w:trPr>
        <w:tc>
          <w:tcPr>
            <w:tcW w:w="13994" w:type="dxa"/>
            <w:gridSpan w:val="2"/>
          </w:tcPr>
          <w:p w:rsidR="00455FA0" w:rsidRPr="007D773E" w:rsidRDefault="00917733" w:rsidP="00F14CA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b/>
                <w:sz w:val="20"/>
                <w:szCs w:val="20"/>
              </w:rPr>
              <w:t>KARŞILAŞTIRMA TABLOSU</w:t>
            </w:r>
          </w:p>
        </w:tc>
      </w:tr>
      <w:tr w:rsidR="00917733" w:rsidRPr="007D773E" w:rsidTr="00B93D08">
        <w:trPr>
          <w:trHeight w:val="300"/>
        </w:trPr>
        <w:tc>
          <w:tcPr>
            <w:tcW w:w="13994" w:type="dxa"/>
            <w:gridSpan w:val="2"/>
          </w:tcPr>
          <w:p w:rsidR="00D37E8F" w:rsidRPr="007D773E" w:rsidRDefault="00D37E8F" w:rsidP="00F14CA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b/>
                <w:sz w:val="20"/>
                <w:szCs w:val="20"/>
              </w:rPr>
              <w:t>MOTORİN TÜRLERİNE BİODİZEL HARMANLANMASI</w:t>
            </w:r>
          </w:p>
          <w:p w:rsidR="00917733" w:rsidRPr="007D773E" w:rsidRDefault="00D37E8F" w:rsidP="00F14CA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b/>
                <w:sz w:val="20"/>
                <w:szCs w:val="20"/>
              </w:rPr>
              <w:t>HAKKINDA TEBLİĞDE DEĞİŞİKLİK YAPILMASINA DAİR TEBLİĞ</w:t>
            </w:r>
          </w:p>
        </w:tc>
      </w:tr>
      <w:tr w:rsidR="00B45A33" w:rsidRPr="007D773E" w:rsidTr="00B45A33">
        <w:tc>
          <w:tcPr>
            <w:tcW w:w="6658" w:type="dxa"/>
          </w:tcPr>
          <w:p w:rsidR="00B45A33" w:rsidRPr="007D773E" w:rsidRDefault="00B45A33" w:rsidP="00F14CA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b/>
                <w:sz w:val="20"/>
                <w:szCs w:val="20"/>
              </w:rPr>
              <w:t>Mevcut Metin</w:t>
            </w:r>
          </w:p>
        </w:tc>
        <w:tc>
          <w:tcPr>
            <w:tcW w:w="7336" w:type="dxa"/>
          </w:tcPr>
          <w:p w:rsidR="00B45A33" w:rsidRPr="007D773E" w:rsidRDefault="00B45A33" w:rsidP="00F14CA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b/>
                <w:sz w:val="20"/>
                <w:szCs w:val="20"/>
              </w:rPr>
              <w:t>Taslak Metin</w:t>
            </w:r>
          </w:p>
        </w:tc>
      </w:tr>
      <w:tr w:rsidR="00F14CAF" w:rsidRPr="007D773E" w:rsidTr="00B45A33">
        <w:tc>
          <w:tcPr>
            <w:tcW w:w="6658" w:type="dxa"/>
          </w:tcPr>
          <w:p w:rsidR="00F14CAF" w:rsidRPr="007D773E" w:rsidRDefault="00F14CAF" w:rsidP="00F14CAF">
            <w:pPr>
              <w:tabs>
                <w:tab w:val="left" w:pos="567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b/>
                <w:sz w:val="20"/>
                <w:szCs w:val="20"/>
              </w:rPr>
              <w:t>Tanımlar</w:t>
            </w:r>
          </w:p>
          <w:p w:rsidR="00F14CAF" w:rsidRPr="007D773E" w:rsidRDefault="00F14CAF" w:rsidP="007D773E">
            <w:pPr>
              <w:tabs>
                <w:tab w:val="left" w:pos="567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MADDE 4 - </w:t>
            </w:r>
            <w:r w:rsidR="007D773E"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 Bu Tebliğde yer alan,</w:t>
            </w:r>
          </w:p>
          <w:p w:rsidR="007D773E" w:rsidRPr="007D773E" w:rsidRDefault="007D773E" w:rsidP="007D773E">
            <w:pPr>
              <w:tabs>
                <w:tab w:val="left" w:pos="993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a) </w:t>
            </w:r>
            <w:proofErr w:type="spellStart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>Biodizel</w:t>
            </w:r>
            <w:proofErr w:type="spellEnd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 üreticisi: Kurumdan işleme (</w:t>
            </w:r>
            <w:proofErr w:type="spellStart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>biodizel</w:t>
            </w:r>
            <w:proofErr w:type="spellEnd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>) lisansı almış tüzel kişileri,</w:t>
            </w:r>
          </w:p>
          <w:p w:rsidR="007D773E" w:rsidRPr="007D773E" w:rsidRDefault="007D773E" w:rsidP="007D773E">
            <w:pPr>
              <w:tabs>
                <w:tab w:val="left" w:pos="567"/>
                <w:tab w:val="left" w:pos="993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b) Bitkisel atık yağ: 2/4/2015 tarihli ve 29314 sayılı Resmî </w:t>
            </w:r>
            <w:proofErr w:type="spellStart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>Gazete’de</w:t>
            </w:r>
            <w:proofErr w:type="spellEnd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 yayımlanan Atık Yönetimi Yönetmeliğinde yer alan atık tanımına uygun bitkisel yağlar ile kullanılmış kızartmalık yağları,</w:t>
            </w:r>
          </w:p>
          <w:p w:rsidR="007D773E" w:rsidRPr="007D773E" w:rsidRDefault="007D773E" w:rsidP="007D773E">
            <w:pPr>
              <w:tabs>
                <w:tab w:val="left" w:pos="567"/>
                <w:tab w:val="left" w:pos="993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c) </w:t>
            </w:r>
            <w:r w:rsidRPr="007D773E">
              <w:rPr>
                <w:rFonts w:ascii="Times New Roman" w:hAnsi="Times New Roman" w:cs="Times New Roman"/>
                <w:sz w:val="20"/>
                <w:szCs w:val="20"/>
              </w:rPr>
              <w:t>Kurum: Enerji Piyasası Düzenleme Kurumunu,</w:t>
            </w:r>
          </w:p>
          <w:p w:rsidR="007D773E" w:rsidRPr="007D773E" w:rsidRDefault="007D773E" w:rsidP="007D773E">
            <w:pPr>
              <w:tabs>
                <w:tab w:val="left" w:pos="567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36" w:type="dxa"/>
          </w:tcPr>
          <w:p w:rsidR="00517058" w:rsidRPr="007D773E" w:rsidRDefault="00517058" w:rsidP="00517058">
            <w:pPr>
              <w:tabs>
                <w:tab w:val="left" w:pos="567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b/>
                <w:sz w:val="20"/>
                <w:szCs w:val="20"/>
              </w:rPr>
              <w:t>Tanımlar</w:t>
            </w:r>
          </w:p>
          <w:p w:rsidR="00517058" w:rsidRPr="007D773E" w:rsidRDefault="00517058" w:rsidP="00517058">
            <w:pPr>
              <w:tabs>
                <w:tab w:val="left" w:pos="567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MADDE 4 - </w:t>
            </w:r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 Bu Tebliğde yer alan,</w:t>
            </w:r>
          </w:p>
          <w:p w:rsidR="007D773E" w:rsidRPr="007D773E" w:rsidRDefault="007D773E" w:rsidP="007D773E">
            <w:pPr>
              <w:tabs>
                <w:tab w:val="left" w:pos="993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a) </w:t>
            </w:r>
            <w:proofErr w:type="spellStart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>Biodizel</w:t>
            </w:r>
            <w:proofErr w:type="spellEnd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 üreticisi: Kurumdan işleme (</w:t>
            </w:r>
            <w:proofErr w:type="spellStart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>biodizel</w:t>
            </w:r>
            <w:proofErr w:type="spellEnd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>) lisansı almış tüzel kişileri,</w:t>
            </w:r>
          </w:p>
          <w:p w:rsidR="007D773E" w:rsidRPr="007D773E" w:rsidRDefault="007D773E" w:rsidP="007D773E">
            <w:pPr>
              <w:tabs>
                <w:tab w:val="left" w:pos="567"/>
                <w:tab w:val="left" w:pos="993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b) Bitkisel atık yağ: 2/4/2015 tarihli ve 29314 sayılı Resmî </w:t>
            </w:r>
            <w:proofErr w:type="spellStart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>Gazete’de</w:t>
            </w:r>
            <w:proofErr w:type="spellEnd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 yayımlanan Atık Yönetimi Yönetmeliğinde yer alan atık tanımına uygun bitkisel yağlar ile kullanılmış kızartmalık yağları,</w:t>
            </w:r>
          </w:p>
          <w:p w:rsidR="007D773E" w:rsidRPr="007D773E" w:rsidRDefault="007D773E" w:rsidP="007D773E">
            <w:pPr>
              <w:tabs>
                <w:tab w:val="left" w:pos="567"/>
                <w:tab w:val="left" w:pos="993"/>
              </w:tabs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sz w:val="20"/>
                <w:szCs w:val="20"/>
              </w:rPr>
              <w:t>c) Kurum: Enerji Piyasası Düzenleme Kurumunu,</w:t>
            </w:r>
          </w:p>
          <w:p w:rsidR="00F14CAF" w:rsidRPr="007D773E" w:rsidRDefault="00517058" w:rsidP="00A17ACD">
            <w:pPr>
              <w:tabs>
                <w:tab w:val="left" w:pos="709"/>
              </w:tabs>
              <w:spacing w:line="360" w:lineRule="auto"/>
              <w:contextualSpacing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ç) Misli Sayım: Harmanlama yükümlülüğü hesaplamalarında bu Tebliğ’de belirlenen hammaddeler kullanılarak üretilen ürün miktarının belirlenen katsayı ile çarpılarak yükümlülük hesabına </w:t>
            </w:r>
            <w:proofErr w:type="gramStart"/>
            <w:r w:rsidRPr="007D77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dahil</w:t>
            </w:r>
            <w:proofErr w:type="gramEnd"/>
            <w:r w:rsidRPr="007D77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edilmesi uygulamasını, </w:t>
            </w:r>
          </w:p>
        </w:tc>
      </w:tr>
      <w:tr w:rsidR="00F14CAF" w:rsidRPr="007D773E" w:rsidTr="00B45A33">
        <w:tc>
          <w:tcPr>
            <w:tcW w:w="6658" w:type="dxa"/>
          </w:tcPr>
          <w:p w:rsidR="00F14CAF" w:rsidRPr="007D773E" w:rsidRDefault="00F14CAF" w:rsidP="00F14CA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b/>
                <w:sz w:val="20"/>
                <w:szCs w:val="20"/>
              </w:rPr>
              <w:t>Uygulama esasları</w:t>
            </w:r>
          </w:p>
          <w:p w:rsidR="007D773E" w:rsidRPr="007D773E" w:rsidRDefault="00F14CAF" w:rsidP="007D773E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b/>
                <w:sz w:val="20"/>
                <w:szCs w:val="20"/>
              </w:rPr>
              <w:t>MADDE 7 –</w:t>
            </w:r>
            <w:r w:rsidR="007D773E" w:rsidRPr="007D77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73E"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(1) Bu Tebliğde geçen harmanlama yükümlülüğü kapsamında Kuruma intikal eden bildirimlerin incelenmesinde </w:t>
            </w:r>
            <w:proofErr w:type="spellStart"/>
            <w:r w:rsidR="007D773E" w:rsidRPr="007D773E">
              <w:rPr>
                <w:rFonts w:ascii="Times New Roman" w:hAnsi="Times New Roman" w:cs="Times New Roman"/>
                <w:sz w:val="20"/>
                <w:szCs w:val="20"/>
              </w:rPr>
              <w:t>biodizel</w:t>
            </w:r>
            <w:proofErr w:type="spellEnd"/>
            <w:r w:rsidR="007D773E"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 oranı en yakın % 0,01’e yuvarlatılarak değerlendirilir.</w:t>
            </w:r>
          </w:p>
          <w:p w:rsidR="007D773E" w:rsidRPr="007D773E" w:rsidRDefault="007D773E" w:rsidP="007D773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(2) </w:t>
            </w:r>
            <w:r w:rsidRPr="007D773E">
              <w:rPr>
                <w:rFonts w:ascii="Times New Roman" w:hAnsi="Times New Roman" w:cs="Times New Roman"/>
                <w:b/>
                <w:sz w:val="20"/>
                <w:szCs w:val="20"/>
              </w:rPr>
              <w:t>(Mülga: RG-31/12/2020-31351)</w:t>
            </w:r>
          </w:p>
          <w:p w:rsidR="007D773E" w:rsidRPr="007D773E" w:rsidRDefault="007D773E" w:rsidP="007D773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(3) Motorine </w:t>
            </w:r>
            <w:proofErr w:type="spellStart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>biodizel</w:t>
            </w:r>
            <w:proofErr w:type="spellEnd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 harmanlama işlemi tankta ve/veya satış esnasında gerçekleştirilebilir.</w:t>
            </w:r>
          </w:p>
          <w:p w:rsidR="007D773E" w:rsidRPr="007D773E" w:rsidRDefault="007D773E" w:rsidP="007D773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(4) </w:t>
            </w:r>
            <w:proofErr w:type="spellStart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>İhrakiye</w:t>
            </w:r>
            <w:proofErr w:type="spellEnd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 amacıyla ikmal edilen motorin, </w:t>
            </w:r>
            <w:proofErr w:type="spellStart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>biodizel</w:t>
            </w:r>
            <w:proofErr w:type="spellEnd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 harmanlama yükümlülüğü dışındadır.</w:t>
            </w:r>
          </w:p>
          <w:p w:rsidR="00F14CAF" w:rsidRPr="007D773E" w:rsidRDefault="00F14CAF" w:rsidP="00F14CAF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336" w:type="dxa"/>
          </w:tcPr>
          <w:p w:rsidR="00517058" w:rsidRPr="007D773E" w:rsidRDefault="00517058" w:rsidP="0051705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b/>
                <w:sz w:val="20"/>
                <w:szCs w:val="20"/>
              </w:rPr>
              <w:t>Uygulama esasları</w:t>
            </w:r>
          </w:p>
          <w:p w:rsidR="007D773E" w:rsidRPr="007D773E" w:rsidRDefault="00517058" w:rsidP="007D773E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b/>
                <w:sz w:val="20"/>
                <w:szCs w:val="20"/>
              </w:rPr>
              <w:t>MADDE 7 –</w:t>
            </w:r>
            <w:r w:rsidR="007D773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73E"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(1) Bu Tebliğde geçen harmanlama yükümlülüğü kapsamında Kuruma intikal eden bildirimlerin incelenmesinde </w:t>
            </w:r>
            <w:proofErr w:type="spellStart"/>
            <w:r w:rsidR="007D773E" w:rsidRPr="007D773E">
              <w:rPr>
                <w:rFonts w:ascii="Times New Roman" w:hAnsi="Times New Roman" w:cs="Times New Roman"/>
                <w:sz w:val="20"/>
                <w:szCs w:val="20"/>
              </w:rPr>
              <w:t>biodizel</w:t>
            </w:r>
            <w:proofErr w:type="spellEnd"/>
            <w:r w:rsidR="007D773E"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 oranı en yakın % 0,01’e yuvarlatılarak değerlendirilir.</w:t>
            </w:r>
          </w:p>
          <w:p w:rsidR="007D773E" w:rsidRPr="007D773E" w:rsidRDefault="007D773E" w:rsidP="007D773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(2) </w:t>
            </w:r>
            <w:r w:rsidRPr="007D773E">
              <w:rPr>
                <w:rFonts w:ascii="Times New Roman" w:hAnsi="Times New Roman" w:cs="Times New Roman"/>
                <w:b/>
                <w:sz w:val="20"/>
                <w:szCs w:val="20"/>
              </w:rPr>
              <w:t>(Mülga: RG-31/12/2020-31351)</w:t>
            </w:r>
          </w:p>
          <w:p w:rsidR="007D773E" w:rsidRPr="007D773E" w:rsidRDefault="007D773E" w:rsidP="007D773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(3) Motorine </w:t>
            </w:r>
            <w:proofErr w:type="spellStart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>biodizel</w:t>
            </w:r>
            <w:proofErr w:type="spellEnd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 harmanlama işlemi tankta ve/veya satış esnasında gerçekleştirilebilir.</w:t>
            </w:r>
          </w:p>
          <w:p w:rsidR="00517058" w:rsidRPr="007D773E" w:rsidRDefault="007D773E" w:rsidP="007D773E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(4) </w:t>
            </w:r>
            <w:proofErr w:type="spellStart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>İhrakiye</w:t>
            </w:r>
            <w:proofErr w:type="spellEnd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 amacıyla ikmal edilen motorin, </w:t>
            </w:r>
            <w:proofErr w:type="spellStart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>biodizel</w:t>
            </w:r>
            <w:proofErr w:type="spellEnd"/>
            <w:r w:rsidRPr="007D773E">
              <w:rPr>
                <w:rFonts w:ascii="Times New Roman" w:hAnsi="Times New Roman" w:cs="Times New Roman"/>
                <w:sz w:val="20"/>
                <w:szCs w:val="20"/>
              </w:rPr>
              <w:t xml:space="preserve"> harmanlama yükümlülüğü dışındadır.</w:t>
            </w:r>
            <w:bookmarkStart w:id="0" w:name="_GoBack"/>
            <w:bookmarkEnd w:id="0"/>
          </w:p>
          <w:p w:rsidR="00517058" w:rsidRPr="007D773E" w:rsidRDefault="00517058" w:rsidP="00517058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(5) İşleme lisansı sahibi, </w:t>
            </w:r>
            <w:proofErr w:type="spellStart"/>
            <w:r w:rsidRPr="007D77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biodizel</w:t>
            </w:r>
            <w:proofErr w:type="spellEnd"/>
            <w:r w:rsidRPr="007D77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teslimlerinde düzenleyeceği mali geçerliliği olan belgede; üretimde kullanılan her bir hammaddenin tür (Yerli Tarım Ürünü / Bitkisel Atık </w:t>
            </w:r>
            <w:r w:rsidRPr="007D77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Yağ) ve miktar bilgisi ile harmanlama ürünü olup olmadığı açıklamasına yer vermekle yükümlüdür.</w:t>
            </w:r>
          </w:p>
          <w:p w:rsidR="00517058" w:rsidRPr="007D773E" w:rsidRDefault="00517058" w:rsidP="00517058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(6) Motorin ile harmanlanmak üzere temin edilen </w:t>
            </w:r>
            <w:proofErr w:type="spellStart"/>
            <w:r w:rsidRPr="007D77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biodizel</w:t>
            </w:r>
            <w:proofErr w:type="spellEnd"/>
            <w:r w:rsidRPr="007D77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yeniden satışa konu edilemez. </w:t>
            </w:r>
          </w:p>
          <w:p w:rsidR="00F14CAF" w:rsidRPr="007D773E" w:rsidRDefault="00517058" w:rsidP="00A17ACD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(7) </w:t>
            </w:r>
            <w:proofErr w:type="spellStart"/>
            <w:r w:rsidRPr="007D77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Biodizel</w:t>
            </w:r>
            <w:proofErr w:type="spellEnd"/>
            <w:r w:rsidRPr="007D77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üretiminde kullanılan hammaddelerin kaynağını ve türünü ispatlayıcı belgeler 5 yıl süre ile işleme lisansı sahipleri tarafından saklanır.</w:t>
            </w:r>
          </w:p>
        </w:tc>
      </w:tr>
      <w:tr w:rsidR="00F14CAF" w:rsidRPr="007D773E" w:rsidTr="00B45A33">
        <w:tc>
          <w:tcPr>
            <w:tcW w:w="6658" w:type="dxa"/>
          </w:tcPr>
          <w:p w:rsidR="00F14CAF" w:rsidRPr="007D773E" w:rsidRDefault="00517058" w:rsidP="00517058">
            <w:pPr>
              <w:spacing w:line="36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-</w:t>
            </w:r>
          </w:p>
        </w:tc>
        <w:tc>
          <w:tcPr>
            <w:tcW w:w="7336" w:type="dxa"/>
          </w:tcPr>
          <w:p w:rsidR="00517058" w:rsidRPr="007D773E" w:rsidRDefault="00517058" w:rsidP="00517058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Misli Sayım</w:t>
            </w:r>
          </w:p>
          <w:p w:rsidR="00517058" w:rsidRPr="007D773E" w:rsidRDefault="00517058" w:rsidP="00517058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MADDE 9</w:t>
            </w:r>
            <w:r w:rsidRPr="007D77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– (1) Bitkisel atık yağlardan üretilen </w:t>
            </w:r>
            <w:proofErr w:type="spellStart"/>
            <w:r w:rsidRPr="007D77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biodizel</w:t>
            </w:r>
            <w:proofErr w:type="spellEnd"/>
            <w:r w:rsidRPr="007D77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, harmanlama yükümlülüğünün hesaplanmasında iki misli olarak sayılır. </w:t>
            </w:r>
          </w:p>
          <w:p w:rsidR="00F14CAF" w:rsidRPr="007D773E" w:rsidRDefault="00517058" w:rsidP="00A17ACD">
            <w:pPr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D77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(2) Kurumca yapılan kontrollerde işleme lisansı kapsamında yer alan tesisin girdi-çıktı dengesinin sağlanması gerekmektedir. Yapılan kontrollerde hammadde ve ürün giriş-çıkış miktarlarında tutarsızlık tespit edilmesi durumunda işleme lisansı sahiplerine 5015 sayılı Petrol Piyasası Kanununun 20 </w:t>
            </w:r>
            <w:proofErr w:type="spellStart"/>
            <w:r w:rsidRPr="007D77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nci</w:t>
            </w:r>
            <w:proofErr w:type="spellEnd"/>
            <w:r w:rsidRPr="007D773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maddesinin ikinci fıkrasının (e) bendi kapsamında idari yaptırım uygulanır.</w:t>
            </w:r>
          </w:p>
        </w:tc>
      </w:tr>
    </w:tbl>
    <w:p w:rsidR="00327A9C" w:rsidRPr="00517058" w:rsidRDefault="00327A9C" w:rsidP="005D23EB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327A9C" w:rsidRPr="00517058" w:rsidSect="00D22701">
      <w:footerReference w:type="default" r:id="rId7"/>
      <w:pgSz w:w="16838" w:h="11906" w:orient="landscape"/>
      <w:pgMar w:top="1134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79B" w:rsidRDefault="002B779B" w:rsidP="00CC6FE0">
      <w:pPr>
        <w:spacing w:after="0" w:line="240" w:lineRule="auto"/>
      </w:pPr>
      <w:r>
        <w:separator/>
      </w:r>
    </w:p>
  </w:endnote>
  <w:endnote w:type="continuationSeparator" w:id="0">
    <w:p w:rsidR="002B779B" w:rsidRDefault="002B779B" w:rsidP="00CC6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3847629"/>
      <w:docPartObj>
        <w:docPartGallery w:val="Page Numbers (Bottom of Page)"/>
        <w:docPartUnique/>
      </w:docPartObj>
    </w:sdtPr>
    <w:sdtEndPr/>
    <w:sdtContent>
      <w:p w:rsidR="00D22701" w:rsidRDefault="00D22701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773E">
          <w:rPr>
            <w:noProof/>
          </w:rPr>
          <w:t>2</w:t>
        </w:r>
        <w:r>
          <w:fldChar w:fldCharType="end"/>
        </w:r>
      </w:p>
    </w:sdtContent>
  </w:sdt>
  <w:p w:rsidR="00F05F03" w:rsidRDefault="00F05F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79B" w:rsidRDefault="002B779B" w:rsidP="00CC6FE0">
      <w:pPr>
        <w:spacing w:after="0" w:line="240" w:lineRule="auto"/>
      </w:pPr>
      <w:r>
        <w:separator/>
      </w:r>
    </w:p>
  </w:footnote>
  <w:footnote w:type="continuationSeparator" w:id="0">
    <w:p w:rsidR="002B779B" w:rsidRDefault="002B779B" w:rsidP="00CC6F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251F40"/>
    <w:multiLevelType w:val="hybridMultilevel"/>
    <w:tmpl w:val="86166486"/>
    <w:lvl w:ilvl="0" w:tplc="F7AC1DE4">
      <w:start w:val="3"/>
      <w:numFmt w:val="lowerLetter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3C6"/>
    <w:rsid w:val="000262B7"/>
    <w:rsid w:val="000516EC"/>
    <w:rsid w:val="00080ECF"/>
    <w:rsid w:val="000955E8"/>
    <w:rsid w:val="000A6705"/>
    <w:rsid w:val="000B3952"/>
    <w:rsid w:val="00102BF9"/>
    <w:rsid w:val="00112654"/>
    <w:rsid w:val="0012124F"/>
    <w:rsid w:val="00125045"/>
    <w:rsid w:val="0012770F"/>
    <w:rsid w:val="00165A7D"/>
    <w:rsid w:val="00183D0A"/>
    <w:rsid w:val="001866B9"/>
    <w:rsid w:val="00197A9F"/>
    <w:rsid w:val="001A1996"/>
    <w:rsid w:val="001D05BD"/>
    <w:rsid w:val="00202194"/>
    <w:rsid w:val="002026B6"/>
    <w:rsid w:val="00211007"/>
    <w:rsid w:val="002135D2"/>
    <w:rsid w:val="00216655"/>
    <w:rsid w:val="0023778F"/>
    <w:rsid w:val="0024559A"/>
    <w:rsid w:val="00291BC3"/>
    <w:rsid w:val="00294F8C"/>
    <w:rsid w:val="002A0965"/>
    <w:rsid w:val="002A1C30"/>
    <w:rsid w:val="002A506E"/>
    <w:rsid w:val="002A50A6"/>
    <w:rsid w:val="002B779B"/>
    <w:rsid w:val="002C51CD"/>
    <w:rsid w:val="003160BF"/>
    <w:rsid w:val="003202D5"/>
    <w:rsid w:val="00327A9C"/>
    <w:rsid w:val="00342036"/>
    <w:rsid w:val="0037406F"/>
    <w:rsid w:val="003A626A"/>
    <w:rsid w:val="003D33E1"/>
    <w:rsid w:val="004109CD"/>
    <w:rsid w:val="004117FA"/>
    <w:rsid w:val="004443C6"/>
    <w:rsid w:val="004543B2"/>
    <w:rsid w:val="00455FA0"/>
    <w:rsid w:val="00457032"/>
    <w:rsid w:val="00462B2A"/>
    <w:rsid w:val="00464C58"/>
    <w:rsid w:val="00475546"/>
    <w:rsid w:val="00484118"/>
    <w:rsid w:val="004A6B17"/>
    <w:rsid w:val="004B2D0D"/>
    <w:rsid w:val="004B3971"/>
    <w:rsid w:val="004B523B"/>
    <w:rsid w:val="004C66AB"/>
    <w:rsid w:val="004D38CE"/>
    <w:rsid w:val="004D72FA"/>
    <w:rsid w:val="004D7CD2"/>
    <w:rsid w:val="004E1E07"/>
    <w:rsid w:val="004E1F75"/>
    <w:rsid w:val="004E24DF"/>
    <w:rsid w:val="00517058"/>
    <w:rsid w:val="005176F9"/>
    <w:rsid w:val="0052533F"/>
    <w:rsid w:val="00540184"/>
    <w:rsid w:val="00567C26"/>
    <w:rsid w:val="00591284"/>
    <w:rsid w:val="005C06D6"/>
    <w:rsid w:val="005D23EB"/>
    <w:rsid w:val="005E49D4"/>
    <w:rsid w:val="005E4C2F"/>
    <w:rsid w:val="005E5D46"/>
    <w:rsid w:val="005F3B10"/>
    <w:rsid w:val="006274EC"/>
    <w:rsid w:val="00627AA9"/>
    <w:rsid w:val="00634AC7"/>
    <w:rsid w:val="006415B3"/>
    <w:rsid w:val="00642767"/>
    <w:rsid w:val="00656167"/>
    <w:rsid w:val="00672C0B"/>
    <w:rsid w:val="00680856"/>
    <w:rsid w:val="00684A9B"/>
    <w:rsid w:val="00695493"/>
    <w:rsid w:val="006A1701"/>
    <w:rsid w:val="006B2293"/>
    <w:rsid w:val="006D6C44"/>
    <w:rsid w:val="006F72FD"/>
    <w:rsid w:val="007206F9"/>
    <w:rsid w:val="0075576B"/>
    <w:rsid w:val="007677D5"/>
    <w:rsid w:val="007708B8"/>
    <w:rsid w:val="00783979"/>
    <w:rsid w:val="0079241C"/>
    <w:rsid w:val="007A05EB"/>
    <w:rsid w:val="007D0763"/>
    <w:rsid w:val="007D773E"/>
    <w:rsid w:val="008370C0"/>
    <w:rsid w:val="00841127"/>
    <w:rsid w:val="00883A0C"/>
    <w:rsid w:val="008C395E"/>
    <w:rsid w:val="008E14EC"/>
    <w:rsid w:val="008F26F1"/>
    <w:rsid w:val="008F3682"/>
    <w:rsid w:val="008F4E8B"/>
    <w:rsid w:val="00902EB3"/>
    <w:rsid w:val="0090482F"/>
    <w:rsid w:val="00904D54"/>
    <w:rsid w:val="00917733"/>
    <w:rsid w:val="00925768"/>
    <w:rsid w:val="009343F2"/>
    <w:rsid w:val="00943B85"/>
    <w:rsid w:val="0095133A"/>
    <w:rsid w:val="00952487"/>
    <w:rsid w:val="0096498D"/>
    <w:rsid w:val="0098587F"/>
    <w:rsid w:val="00987896"/>
    <w:rsid w:val="0099146F"/>
    <w:rsid w:val="00991785"/>
    <w:rsid w:val="00992B28"/>
    <w:rsid w:val="009E16C8"/>
    <w:rsid w:val="009F5FAF"/>
    <w:rsid w:val="00A17ACD"/>
    <w:rsid w:val="00A44115"/>
    <w:rsid w:val="00A5159F"/>
    <w:rsid w:val="00A527F7"/>
    <w:rsid w:val="00A71725"/>
    <w:rsid w:val="00A74956"/>
    <w:rsid w:val="00A95235"/>
    <w:rsid w:val="00AB4512"/>
    <w:rsid w:val="00AF0B4D"/>
    <w:rsid w:val="00AF7094"/>
    <w:rsid w:val="00B020D4"/>
    <w:rsid w:val="00B0759B"/>
    <w:rsid w:val="00B117E9"/>
    <w:rsid w:val="00B27900"/>
    <w:rsid w:val="00B30B9B"/>
    <w:rsid w:val="00B422CC"/>
    <w:rsid w:val="00B45A33"/>
    <w:rsid w:val="00B6140B"/>
    <w:rsid w:val="00B8303A"/>
    <w:rsid w:val="00B85C52"/>
    <w:rsid w:val="00B93D08"/>
    <w:rsid w:val="00BC2F79"/>
    <w:rsid w:val="00BC4C6E"/>
    <w:rsid w:val="00BD767B"/>
    <w:rsid w:val="00BF31B8"/>
    <w:rsid w:val="00BF7436"/>
    <w:rsid w:val="00BF74D1"/>
    <w:rsid w:val="00C32EE1"/>
    <w:rsid w:val="00C333D8"/>
    <w:rsid w:val="00C4332F"/>
    <w:rsid w:val="00C8469F"/>
    <w:rsid w:val="00CB2421"/>
    <w:rsid w:val="00CB6115"/>
    <w:rsid w:val="00CC6FE0"/>
    <w:rsid w:val="00CD3B3E"/>
    <w:rsid w:val="00CD3BC8"/>
    <w:rsid w:val="00CE7B17"/>
    <w:rsid w:val="00CF7AE1"/>
    <w:rsid w:val="00D029D8"/>
    <w:rsid w:val="00D22302"/>
    <w:rsid w:val="00D22701"/>
    <w:rsid w:val="00D22B2C"/>
    <w:rsid w:val="00D27D2D"/>
    <w:rsid w:val="00D32AEE"/>
    <w:rsid w:val="00D37E8F"/>
    <w:rsid w:val="00D51DC2"/>
    <w:rsid w:val="00D55C2B"/>
    <w:rsid w:val="00D80AF6"/>
    <w:rsid w:val="00DB72A3"/>
    <w:rsid w:val="00DC5B37"/>
    <w:rsid w:val="00DE4B3A"/>
    <w:rsid w:val="00DF5A6D"/>
    <w:rsid w:val="00E0045C"/>
    <w:rsid w:val="00E00A4C"/>
    <w:rsid w:val="00E10988"/>
    <w:rsid w:val="00E15F5F"/>
    <w:rsid w:val="00E349C1"/>
    <w:rsid w:val="00E41077"/>
    <w:rsid w:val="00E47E2D"/>
    <w:rsid w:val="00EA7F64"/>
    <w:rsid w:val="00EC1CDD"/>
    <w:rsid w:val="00EE1DBB"/>
    <w:rsid w:val="00EF2873"/>
    <w:rsid w:val="00F0320E"/>
    <w:rsid w:val="00F05F03"/>
    <w:rsid w:val="00F14CAF"/>
    <w:rsid w:val="00F20FFC"/>
    <w:rsid w:val="00F257AF"/>
    <w:rsid w:val="00F43C9E"/>
    <w:rsid w:val="00F44E36"/>
    <w:rsid w:val="00F5165B"/>
    <w:rsid w:val="00F9254F"/>
    <w:rsid w:val="00FA236B"/>
    <w:rsid w:val="00FB15E2"/>
    <w:rsid w:val="00FB33B5"/>
    <w:rsid w:val="00FB498A"/>
    <w:rsid w:val="00FC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93D69"/>
  <w15:docId w15:val="{86DB29AA-6991-4995-9C77-267E3AEBE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44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E7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E7B17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semiHidden/>
    <w:unhideWhenUsed/>
    <w:rsid w:val="00DF5A6D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CC6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C6FE0"/>
  </w:style>
  <w:style w:type="paragraph" w:styleId="AltBilgi">
    <w:name w:val="footer"/>
    <w:basedOn w:val="Normal"/>
    <w:link w:val="AltBilgiChar"/>
    <w:uiPriority w:val="99"/>
    <w:unhideWhenUsed/>
    <w:rsid w:val="00CC6F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C6FE0"/>
  </w:style>
  <w:style w:type="paragraph" w:customStyle="1" w:styleId="Default">
    <w:name w:val="Default"/>
    <w:rsid w:val="00B93D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aliases w:val="Normal (Web) Char Char,Normal (Web) Char Char Char Char,Normal (Web) Char Char Char"/>
    <w:basedOn w:val="Normal"/>
    <w:uiPriority w:val="34"/>
    <w:qFormat/>
    <w:rsid w:val="00A527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83A0C"/>
    <w:pPr>
      <w:spacing w:after="160"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83A0C"/>
    <w:rPr>
      <w:sz w:val="20"/>
      <w:szCs w:val="20"/>
    </w:rPr>
  </w:style>
  <w:style w:type="character" w:styleId="AklamaBavurusu">
    <w:name w:val="annotation reference"/>
    <w:basedOn w:val="VarsaylanParagrafYazTipi"/>
    <w:uiPriority w:val="99"/>
    <w:semiHidden/>
    <w:unhideWhenUsed/>
    <w:rsid w:val="00883A0C"/>
    <w:rPr>
      <w:sz w:val="16"/>
      <w:szCs w:val="16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5D23E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5D23EB"/>
    <w:rPr>
      <w:b/>
      <w:bCs/>
      <w:sz w:val="20"/>
      <w:szCs w:val="20"/>
    </w:rPr>
  </w:style>
  <w:style w:type="paragraph" w:styleId="ListeParagraf">
    <w:name w:val="List Paragraph"/>
    <w:basedOn w:val="Normal"/>
    <w:uiPriority w:val="34"/>
    <w:qFormat/>
    <w:rsid w:val="007A05EB"/>
    <w:pPr>
      <w:ind w:left="720"/>
      <w:contextualSpacing/>
    </w:pPr>
  </w:style>
  <w:style w:type="paragraph" w:styleId="DipnotMetni">
    <w:name w:val="footnote text"/>
    <w:basedOn w:val="Normal"/>
    <w:link w:val="DipnotMetniChar"/>
    <w:uiPriority w:val="99"/>
    <w:semiHidden/>
    <w:unhideWhenUsed/>
    <w:rsid w:val="00D37E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D37E8F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DipnotBavurusu">
    <w:name w:val="footnote reference"/>
    <w:basedOn w:val="VarsaylanParagrafYazTipi"/>
    <w:uiPriority w:val="99"/>
    <w:semiHidden/>
    <w:unhideWhenUsed/>
    <w:rsid w:val="00D37E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8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4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Mehmet TUNCEL</dc:creator>
  <cp:lastModifiedBy>Rauf Fırat YAŞAR</cp:lastModifiedBy>
  <cp:revision>6</cp:revision>
  <cp:lastPrinted>2019-04-12T06:46:00Z</cp:lastPrinted>
  <dcterms:created xsi:type="dcterms:W3CDTF">2021-11-11T06:44:00Z</dcterms:created>
  <dcterms:modified xsi:type="dcterms:W3CDTF">2021-11-16T11:01:00Z</dcterms:modified>
</cp:coreProperties>
</file>