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A4F" w:rsidRPr="007527B2" w:rsidRDefault="008D4A4F" w:rsidP="007527B2">
      <w:pPr>
        <w:contextualSpacing/>
        <w:jc w:val="center"/>
        <w:rPr>
          <w:rFonts w:eastAsia="Times New Roman"/>
          <w:b/>
        </w:rPr>
      </w:pPr>
      <w:r w:rsidRPr="007527B2">
        <w:rPr>
          <w:rFonts w:eastAsia="Times New Roman"/>
          <w:b/>
        </w:rPr>
        <w:t>ELEKTRİK PİYASASINDA DEPOLAMA FAALİYETLERİ YÖNETMELİĞİ</w:t>
      </w:r>
      <w:r w:rsidR="007527B2" w:rsidRPr="007527B2">
        <w:rPr>
          <w:rFonts w:eastAsia="Times New Roman"/>
          <w:b/>
        </w:rPr>
        <w:t xml:space="preserve"> TASLAĞI</w:t>
      </w:r>
    </w:p>
    <w:p w:rsidR="00340135" w:rsidRPr="007527B2" w:rsidRDefault="00340135" w:rsidP="007527B2">
      <w:pPr>
        <w:contextualSpacing/>
      </w:pPr>
    </w:p>
    <w:p w:rsidR="007527B2" w:rsidRPr="007527B2" w:rsidRDefault="007527B2" w:rsidP="007527B2">
      <w:pPr>
        <w:contextualSpacing/>
        <w:jc w:val="center"/>
      </w:pPr>
      <w:r w:rsidRPr="007527B2">
        <w:rPr>
          <w:b/>
          <w:bCs/>
        </w:rPr>
        <w:t>BİRİNCİ BÖLÜM</w:t>
      </w:r>
    </w:p>
    <w:p w:rsidR="007527B2" w:rsidRPr="007527B2" w:rsidRDefault="007527B2" w:rsidP="007527B2">
      <w:pPr>
        <w:contextualSpacing/>
        <w:jc w:val="center"/>
      </w:pPr>
      <w:r w:rsidRPr="007527B2">
        <w:rPr>
          <w:b/>
          <w:bCs/>
        </w:rPr>
        <w:t>Amaç, Kapsam, Dayanak, Tanımlar ve Kısaltmalar</w:t>
      </w:r>
    </w:p>
    <w:p w:rsidR="007527B2" w:rsidRPr="007527B2" w:rsidRDefault="007527B2" w:rsidP="007527B2">
      <w:pPr>
        <w:tabs>
          <w:tab w:val="left" w:pos="-5103"/>
        </w:tabs>
        <w:ind w:firstLine="567"/>
        <w:contextualSpacing/>
        <w:rPr>
          <w:rFonts w:eastAsia="Times New Roman"/>
          <w:b/>
        </w:rPr>
      </w:pPr>
    </w:p>
    <w:p w:rsidR="008D4A4F" w:rsidRPr="007527B2" w:rsidRDefault="008D4A4F" w:rsidP="007527B2">
      <w:pPr>
        <w:tabs>
          <w:tab w:val="left" w:pos="-5103"/>
        </w:tabs>
        <w:ind w:firstLine="567"/>
        <w:contextualSpacing/>
        <w:rPr>
          <w:rFonts w:eastAsia="Times New Roman"/>
          <w:b/>
        </w:rPr>
      </w:pPr>
      <w:r w:rsidRPr="007527B2">
        <w:rPr>
          <w:rFonts w:eastAsia="Times New Roman"/>
          <w:b/>
        </w:rPr>
        <w:t>Amaç ve kapsam</w:t>
      </w:r>
    </w:p>
    <w:p w:rsidR="008D4A4F" w:rsidRPr="007527B2" w:rsidRDefault="008D4A4F" w:rsidP="007527B2">
      <w:pPr>
        <w:tabs>
          <w:tab w:val="left" w:pos="-5103"/>
        </w:tabs>
        <w:ind w:firstLine="567"/>
        <w:contextualSpacing/>
        <w:rPr>
          <w:rFonts w:eastAsia="Times New Roman"/>
        </w:rPr>
      </w:pPr>
      <w:r w:rsidRPr="007527B2">
        <w:rPr>
          <w:rFonts w:eastAsia="Times New Roman"/>
          <w:b/>
        </w:rPr>
        <w:t>MADDE 1 –</w:t>
      </w:r>
      <w:r w:rsidRPr="007527B2">
        <w:rPr>
          <w:rFonts w:eastAsia="Times New Roman"/>
        </w:rPr>
        <w:t xml:space="preserve"> (1) Bu Yönetmeliğin amacı; 14/3/2013 tarihli ve 6446 sayılı Elektrik Piyasası Kanunu kapsamında, elektrik depolama tesislerinin kurulmaları, iletim veya dağıtım sistemine bağlanmaları ile bu sistemleri kullanmalarına, bu tesisler kullanılarak toptan elektrik piyasalarına, şebeke işletimi kapsamında gerçekleştirilebilecek faaliyetlere ve diğer piyasa faaliyetlerine katılmalarına ilişkin usul ve esasları belirlemektir.</w:t>
      </w:r>
    </w:p>
    <w:p w:rsidR="008D4A4F" w:rsidRPr="007527B2" w:rsidRDefault="008D4A4F" w:rsidP="007527B2">
      <w:pPr>
        <w:tabs>
          <w:tab w:val="left" w:pos="-5103"/>
        </w:tabs>
        <w:ind w:firstLine="567"/>
        <w:contextualSpacing/>
        <w:rPr>
          <w:rFonts w:eastAsia="Times New Roman"/>
        </w:rPr>
      </w:pPr>
      <w:r w:rsidRPr="007527B2">
        <w:rPr>
          <w:rFonts w:eastAsia="Times New Roman"/>
        </w:rPr>
        <w:t>(2) Pompaj depolamalı hidroelektrik santraller ile enerji kesintisi sırasında kullanılmak üzere tesis edilen kesintisiz güç kaynakları bu Yönetmeliğin kapsamı dışındadır.</w:t>
      </w:r>
    </w:p>
    <w:p w:rsidR="008D4A4F" w:rsidRPr="007527B2" w:rsidRDefault="008D4A4F" w:rsidP="007527B2">
      <w:pPr>
        <w:contextualSpacing/>
      </w:pPr>
    </w:p>
    <w:p w:rsidR="008D4A4F" w:rsidRPr="007527B2" w:rsidRDefault="003652D1" w:rsidP="007527B2">
      <w:pPr>
        <w:ind w:firstLine="567"/>
        <w:contextualSpacing/>
        <w:rPr>
          <w:rFonts w:eastAsia="Times New Roman"/>
          <w:b/>
        </w:rPr>
      </w:pPr>
      <w:r>
        <w:rPr>
          <w:rFonts w:eastAsia="Times New Roman"/>
          <w:b/>
        </w:rPr>
        <w:t>D</w:t>
      </w:r>
      <w:r w:rsidR="008D4A4F" w:rsidRPr="007527B2">
        <w:rPr>
          <w:rFonts w:eastAsia="Times New Roman"/>
          <w:b/>
        </w:rPr>
        <w:t>ayanak</w:t>
      </w:r>
    </w:p>
    <w:p w:rsidR="008D4A4F" w:rsidRPr="007527B2" w:rsidRDefault="008D4A4F" w:rsidP="007527B2">
      <w:pPr>
        <w:tabs>
          <w:tab w:val="left" w:pos="566"/>
        </w:tabs>
        <w:ind w:firstLine="567"/>
        <w:contextualSpacing/>
        <w:rPr>
          <w:rFonts w:eastAsia="Times New Roman"/>
        </w:rPr>
      </w:pPr>
      <w:r w:rsidRPr="007527B2">
        <w:rPr>
          <w:rFonts w:eastAsia="Times New Roman"/>
          <w:b/>
        </w:rPr>
        <w:t>MADDE 2 –</w:t>
      </w:r>
      <w:r w:rsidRPr="007527B2">
        <w:rPr>
          <w:rFonts w:eastAsia="Times New Roman"/>
        </w:rPr>
        <w:t xml:space="preserve"> (1) Bu Yönetmelik 14/3/2013 tarihli ve 6446 sayılı Elektrik Piyasası Kanununa dayanılarak hazırlanmıştır.</w:t>
      </w:r>
    </w:p>
    <w:p w:rsidR="007527B2" w:rsidRPr="007527B2" w:rsidRDefault="007527B2" w:rsidP="007527B2">
      <w:pPr>
        <w:tabs>
          <w:tab w:val="left" w:pos="566"/>
        </w:tabs>
        <w:ind w:firstLine="567"/>
        <w:contextualSpacing/>
        <w:rPr>
          <w:rFonts w:eastAsia="Times New Roman"/>
        </w:rPr>
      </w:pPr>
    </w:p>
    <w:p w:rsidR="008D4A4F" w:rsidRPr="007527B2" w:rsidRDefault="008D4A4F" w:rsidP="007527B2">
      <w:pPr>
        <w:ind w:firstLine="567"/>
        <w:contextualSpacing/>
        <w:rPr>
          <w:rFonts w:eastAsia="Times New Roman"/>
          <w:b/>
        </w:rPr>
      </w:pPr>
      <w:r w:rsidRPr="007527B2">
        <w:rPr>
          <w:rFonts w:eastAsia="Times New Roman"/>
          <w:b/>
        </w:rPr>
        <w:t>Tanımlar</w:t>
      </w:r>
    </w:p>
    <w:p w:rsidR="008D4A4F" w:rsidRPr="007527B2" w:rsidRDefault="008D4A4F" w:rsidP="007527B2">
      <w:pPr>
        <w:ind w:firstLine="567"/>
        <w:contextualSpacing/>
        <w:rPr>
          <w:rFonts w:eastAsia="Times New Roman"/>
          <w:b/>
        </w:rPr>
      </w:pPr>
      <w:r w:rsidRPr="007527B2">
        <w:rPr>
          <w:rFonts w:eastAsia="Times New Roman"/>
          <w:b/>
        </w:rPr>
        <w:t xml:space="preserve">MADDE 3 – </w:t>
      </w:r>
      <w:r w:rsidRPr="007527B2">
        <w:rPr>
          <w:rFonts w:eastAsia="Times New Roman"/>
        </w:rPr>
        <w:t>(1) Bu Yönetmelikte geçen;</w:t>
      </w:r>
    </w:p>
    <w:p w:rsidR="008D4A4F" w:rsidRPr="007527B2" w:rsidRDefault="008D4A4F" w:rsidP="007527B2">
      <w:pPr>
        <w:ind w:firstLine="567"/>
        <w:contextualSpacing/>
      </w:pPr>
      <w:r w:rsidRPr="007527B2">
        <w:t xml:space="preserve">a) Bütünleşik elektrik depolama tesisi: Bir üretim veya tüketim tesisiyle aynı </w:t>
      </w:r>
      <w:proofErr w:type="spellStart"/>
      <w:r w:rsidRPr="007527B2">
        <w:t>baraya</w:t>
      </w:r>
      <w:proofErr w:type="spellEnd"/>
      <w:r w:rsidRPr="007527B2">
        <w:t xml:space="preserve">, </w:t>
      </w:r>
      <w:proofErr w:type="spellStart"/>
      <w:r w:rsidRPr="007527B2">
        <w:t>fidere</w:t>
      </w:r>
      <w:proofErr w:type="spellEnd"/>
      <w:r w:rsidRPr="007527B2">
        <w:t xml:space="preserve"> veya aynı ölçüm noktasına bağlı elektrik depolama tesisini,</w:t>
      </w:r>
    </w:p>
    <w:p w:rsidR="0080017E" w:rsidRPr="0080017E" w:rsidRDefault="0080017E" w:rsidP="0080017E">
      <w:pPr>
        <w:tabs>
          <w:tab w:val="left" w:pos="566"/>
        </w:tabs>
        <w:spacing w:line="240" w:lineRule="exact"/>
      </w:pPr>
      <w:r>
        <w:tab/>
      </w:r>
      <w:r w:rsidR="008D4A4F" w:rsidRPr="007527B2">
        <w:t xml:space="preserve">b) Elektrik depolama tesisi: </w:t>
      </w:r>
      <w:r w:rsidR="006C3359">
        <w:t>E</w:t>
      </w:r>
      <w:r w:rsidR="008D4A4F" w:rsidRPr="007527B2">
        <w:t>lektr</w:t>
      </w:r>
      <w:r w:rsidR="00E05155">
        <w:t>ik enerjisini depolayabilen ve</w:t>
      </w:r>
      <w:r w:rsidRPr="0080017E">
        <w:t xml:space="preserve"> depolanan enerjiyi sisteme verebilen tesisi,</w:t>
      </w:r>
    </w:p>
    <w:p w:rsidR="008D4A4F" w:rsidRPr="007527B2" w:rsidRDefault="008D4A4F" w:rsidP="007527B2">
      <w:pPr>
        <w:ind w:firstLine="567"/>
        <w:contextualSpacing/>
      </w:pPr>
      <w:r w:rsidRPr="007527B2">
        <w:t>c) İlgili mevzuat: Elektrik piyasasına ilişkin kanun, Cumhurbaşkanlığı kararnamesi, Cumhurbaşkanı kararı, yönetmelik, tebliğ, genelge ve Kurul kararları ile ilgili tüzel kişilerin sahip olduğu lisans veya lisansları,</w:t>
      </w:r>
    </w:p>
    <w:p w:rsidR="008D4A4F" w:rsidRPr="007527B2" w:rsidRDefault="008D4A4F" w:rsidP="007527B2">
      <w:pPr>
        <w:ind w:firstLine="567"/>
        <w:contextualSpacing/>
      </w:pPr>
      <w:r w:rsidRPr="007527B2">
        <w:t>ç) İlgili diğer mevzuat: Cumhurbaşkanlığı ile Bakanlıklar tarafından çıkarılan ilgili yönetmelik, tebliğ ve diğer düzenlemeleri,</w:t>
      </w:r>
    </w:p>
    <w:p w:rsidR="008D4A4F" w:rsidRPr="007527B2" w:rsidRDefault="008D4A4F" w:rsidP="007527B2">
      <w:pPr>
        <w:shd w:val="clear" w:color="auto" w:fill="FFFFFF"/>
        <w:ind w:firstLine="567"/>
        <w:contextualSpacing/>
      </w:pPr>
      <w:r w:rsidRPr="007527B2">
        <w:t xml:space="preserve">d) İlgili </w:t>
      </w:r>
      <w:r w:rsidRPr="003652D1">
        <w:t xml:space="preserve">standart: Elektrik depolama tesisinde kullanılacak teçhizat, bağlantı sistemi ve performans </w:t>
      </w:r>
      <w:proofErr w:type="gramStart"/>
      <w:r w:rsidRPr="003652D1">
        <w:t>kriterlerine</w:t>
      </w:r>
      <w:proofErr w:type="gramEnd"/>
      <w:r w:rsidRPr="003652D1">
        <w:t xml:space="preserve"> ilişkin</w:t>
      </w:r>
      <w:r w:rsidRPr="007527B2">
        <w:t xml:space="preserve"> olan, öncelik sırasına göre TS, EN, IEC, ISO ve diğer uluslararası standartları,</w:t>
      </w:r>
    </w:p>
    <w:p w:rsidR="008D4A4F" w:rsidRPr="007527B2" w:rsidRDefault="008D4A4F" w:rsidP="007527B2">
      <w:pPr>
        <w:ind w:firstLine="567"/>
        <w:contextualSpacing/>
      </w:pPr>
      <w:r w:rsidRPr="007527B2">
        <w:t>e) İlgili teknik mevzuat: Enerji ve Tabii Kaynaklar Bakanlığı tarafından çıkarılan ilgili yönetmelik, tebliğ ve diğer düzenlemeleri,</w:t>
      </w:r>
    </w:p>
    <w:p w:rsidR="008D4A4F" w:rsidRPr="007527B2" w:rsidRDefault="008D4A4F" w:rsidP="007527B2">
      <w:pPr>
        <w:ind w:firstLine="567"/>
        <w:contextualSpacing/>
      </w:pPr>
      <w:r w:rsidRPr="007527B2">
        <w:t>f) Müstakil elektrik depolama tesisi: Herhangi bir üretim veya tüketim tesisiyle irtibatı olmaksızın doğrudan şebekeye bağlı elektrik depolama tesisini,</w:t>
      </w:r>
    </w:p>
    <w:p w:rsidR="008D4A4F" w:rsidRPr="007527B2" w:rsidRDefault="008D4A4F" w:rsidP="007527B2">
      <w:pPr>
        <w:ind w:firstLine="567"/>
        <w:contextualSpacing/>
      </w:pPr>
      <w:r w:rsidRPr="007527B2">
        <w:t>g) Şebeke İşletmecisi: Türkiye Elektrik İletim Anonim Şirketini ve/veya dağıtım lisansı sahibi tüzel kişileri,</w:t>
      </w:r>
    </w:p>
    <w:p w:rsidR="008D4A4F" w:rsidRPr="007527B2" w:rsidRDefault="003652D1" w:rsidP="007527B2">
      <w:pPr>
        <w:ind w:firstLine="567"/>
        <w:contextualSpacing/>
      </w:pPr>
      <w:r>
        <w:t>ğ</w:t>
      </w:r>
      <w:r w:rsidR="008D4A4F" w:rsidRPr="007527B2">
        <w:t>) TEİAŞ: Türkiye Elektrik İletim Anonim Şirketini,</w:t>
      </w:r>
    </w:p>
    <w:p w:rsidR="008D4A4F" w:rsidRPr="007527B2" w:rsidRDefault="003652D1" w:rsidP="007527B2">
      <w:pPr>
        <w:ind w:firstLine="567"/>
        <w:contextualSpacing/>
      </w:pPr>
      <w:r>
        <w:t>h</w:t>
      </w:r>
      <w:r w:rsidR="008D4A4F" w:rsidRPr="007527B2">
        <w:t>) Toptan elektrik piyasası: Elektrik enerjisi, kapasitesi ya da bunların türev ürünlerinin toptan alış-satışının gerçekleştirildiği; ikili anlaşmalar piyasası ya da piyasa ve/veya Sistem İşletmecisi tarafından organize edilen vadeli elektrik piyasası, gün öncesi piyasası, gün içi piyasası, dengeleme güç piyasası, yan hizmetler gibi elektrik piyasalarını,</w:t>
      </w:r>
    </w:p>
    <w:p w:rsidR="008D4A4F" w:rsidRPr="007527B2" w:rsidRDefault="003652D1" w:rsidP="007527B2">
      <w:pPr>
        <w:ind w:firstLine="567"/>
        <w:contextualSpacing/>
      </w:pPr>
      <w:r>
        <w:lastRenderedPageBreak/>
        <w:t>ı</w:t>
      </w:r>
      <w:r w:rsidR="008D4A4F" w:rsidRPr="007527B2">
        <w:t>) Yan hizmetler: Elektrik Piyasası Yan Hizmetler Yönetmeliğinde tanımlanan hizmetleri,</w:t>
      </w:r>
    </w:p>
    <w:p w:rsidR="008D4A4F" w:rsidRPr="007527B2" w:rsidRDefault="003652D1" w:rsidP="007527B2">
      <w:pPr>
        <w:ind w:firstLine="567"/>
        <w:contextualSpacing/>
      </w:pPr>
      <w:proofErr w:type="gramStart"/>
      <w:r>
        <w:t>i</w:t>
      </w:r>
      <w:r w:rsidR="008D4A4F" w:rsidRPr="007527B2">
        <w:t>) YEK Destekleme Mekanizması (YEKDEM): 5346 sayılı Yenilenebilir Enerji Kaynaklarının Elektrik Enerjisi Üretimi Amaçlı Kanun ve diğer ilgili mevzuat uyarınca yenilenebilir enerji kaynaklarına dayalı üretim faaliyeti gösteren üretim lisansı sahibi tüzel kişilerin bizzat ve muafiyetli üretim kapsamında yenilenebilir enerji kaynaklarından üretim yapan kişilerin bölgelerinde bulundukları görevli tedarik şirketleri aracılığıyla faydalanabileceği fiyatlar, süreler, miktarlar ve bunlara yapılacak ödemelere ilişkin usul ve esasları içeren destekleme mekanizmasını,</w:t>
      </w:r>
      <w:proofErr w:type="gramEnd"/>
    </w:p>
    <w:p w:rsidR="008D4A4F" w:rsidRPr="007527B2" w:rsidRDefault="008D4A4F" w:rsidP="007527B2">
      <w:pPr>
        <w:ind w:firstLine="567"/>
        <w:contextualSpacing/>
      </w:pPr>
      <w:proofErr w:type="gramStart"/>
      <w:r w:rsidRPr="007527B2">
        <w:t>ifade</w:t>
      </w:r>
      <w:proofErr w:type="gramEnd"/>
      <w:r w:rsidRPr="007527B2">
        <w:t xml:space="preserve"> eder.</w:t>
      </w:r>
    </w:p>
    <w:p w:rsidR="008D4A4F" w:rsidRPr="007527B2" w:rsidRDefault="008D4A4F" w:rsidP="007527B2">
      <w:pPr>
        <w:ind w:firstLine="567"/>
        <w:contextualSpacing/>
      </w:pPr>
      <w:r w:rsidRPr="007527B2">
        <w:t>(2) Bu Yönetmelikte geçmekle birlikte tanımlanmamış diğer terim ve kavramlar ilgili mevzuattaki anlam ve kapsama sahiptir.</w:t>
      </w:r>
    </w:p>
    <w:p w:rsidR="008D4A4F" w:rsidRPr="007527B2" w:rsidRDefault="008D4A4F" w:rsidP="007527B2">
      <w:pPr>
        <w:contextualSpacing/>
      </w:pPr>
    </w:p>
    <w:p w:rsidR="008D4A4F" w:rsidRPr="007527B2" w:rsidRDefault="008D4A4F" w:rsidP="007527B2">
      <w:pPr>
        <w:ind w:firstLine="567"/>
        <w:contextualSpacing/>
        <w:jc w:val="center"/>
        <w:rPr>
          <w:rFonts w:eastAsia="Times New Roman"/>
          <w:b/>
        </w:rPr>
      </w:pPr>
      <w:r w:rsidRPr="007527B2">
        <w:rPr>
          <w:rFonts w:eastAsia="Times New Roman"/>
          <w:b/>
        </w:rPr>
        <w:t>İKİNCİ BÖLÜM</w:t>
      </w:r>
    </w:p>
    <w:p w:rsidR="008D4A4F" w:rsidRPr="007527B2" w:rsidRDefault="008D4A4F" w:rsidP="007527B2">
      <w:pPr>
        <w:ind w:firstLine="567"/>
        <w:contextualSpacing/>
        <w:jc w:val="center"/>
        <w:rPr>
          <w:rFonts w:eastAsia="Times New Roman"/>
          <w:b/>
        </w:rPr>
      </w:pPr>
      <w:r w:rsidRPr="007527B2">
        <w:rPr>
          <w:rFonts w:eastAsia="Times New Roman"/>
          <w:b/>
        </w:rPr>
        <w:t>Elektrik Depolama Tesisleri Vasıtasıyla Yürütülebilecek Piyasa Faaliyetlerinin Kapsamı ve Tarafları</w:t>
      </w:r>
    </w:p>
    <w:p w:rsidR="008D4A4F" w:rsidRPr="007527B2" w:rsidRDefault="008D4A4F" w:rsidP="007527B2">
      <w:pPr>
        <w:contextualSpacing/>
      </w:pPr>
    </w:p>
    <w:p w:rsidR="008D4A4F" w:rsidRPr="007527B2" w:rsidRDefault="008D4A4F" w:rsidP="007527B2">
      <w:pPr>
        <w:ind w:firstLine="567"/>
        <w:contextualSpacing/>
        <w:rPr>
          <w:rFonts w:eastAsia="Times New Roman"/>
          <w:b/>
          <w:lang w:eastAsia="tr-TR"/>
        </w:rPr>
      </w:pPr>
      <w:r w:rsidRPr="007527B2">
        <w:rPr>
          <w:rFonts w:eastAsia="Times New Roman"/>
          <w:b/>
          <w:lang w:eastAsia="tr-TR"/>
        </w:rPr>
        <w:t xml:space="preserve">Elektrik depolama </w:t>
      </w:r>
      <w:r w:rsidRPr="007527B2">
        <w:rPr>
          <w:rFonts w:eastAsia="Times New Roman"/>
          <w:b/>
        </w:rPr>
        <w:t xml:space="preserve">tesisleri kurulum </w:t>
      </w:r>
      <w:r w:rsidRPr="007527B2">
        <w:rPr>
          <w:rFonts w:eastAsia="Times New Roman"/>
          <w:b/>
          <w:bCs/>
          <w:lang w:eastAsia="tr-TR"/>
        </w:rPr>
        <w:t>esasları</w:t>
      </w:r>
    </w:p>
    <w:p w:rsidR="008D4A4F" w:rsidRPr="007527B2" w:rsidRDefault="008D4A4F" w:rsidP="007527B2">
      <w:pPr>
        <w:ind w:firstLine="567"/>
        <w:contextualSpacing/>
        <w:rPr>
          <w:rFonts w:eastAsia="Times New Roman"/>
          <w:lang w:eastAsia="tr-TR"/>
        </w:rPr>
      </w:pPr>
      <w:r w:rsidRPr="007527B2">
        <w:rPr>
          <w:rFonts w:eastAsia="Times New Roman"/>
          <w:b/>
          <w:bCs/>
          <w:lang w:eastAsia="tr-TR"/>
        </w:rPr>
        <w:t>MADDE 4 –</w:t>
      </w:r>
      <w:r w:rsidRPr="007527B2">
        <w:rPr>
          <w:rFonts w:eastAsia="Times New Roman"/>
          <w:lang w:eastAsia="tr-TR"/>
        </w:rPr>
        <w:t xml:space="preserve"> (1) Elektrik depolama tesisleri vasıtasıyla yürütülebilecek piyasa faaliyetleri, bu Yönetmelik hükümlerinde düzenlenmiş sınırlar içerisinde; </w:t>
      </w:r>
    </w:p>
    <w:p w:rsidR="008D4A4F" w:rsidRPr="007527B2" w:rsidRDefault="008D4A4F" w:rsidP="007527B2">
      <w:pPr>
        <w:ind w:firstLine="567"/>
        <w:contextualSpacing/>
      </w:pPr>
      <w:r w:rsidRPr="007527B2">
        <w:rPr>
          <w:rFonts w:eastAsia="Times New Roman"/>
          <w:lang w:eastAsia="tr-TR"/>
        </w:rPr>
        <w:t xml:space="preserve">a) Üretim tesisine </w:t>
      </w:r>
      <w:r w:rsidRPr="007527B2">
        <w:t>bütünleşik,</w:t>
      </w:r>
    </w:p>
    <w:p w:rsidR="008D4A4F" w:rsidRPr="007527B2" w:rsidRDefault="0063088F" w:rsidP="007527B2">
      <w:pPr>
        <w:ind w:firstLine="567"/>
        <w:contextualSpacing/>
      </w:pPr>
      <w:r>
        <w:t xml:space="preserve">b) </w:t>
      </w:r>
      <w:r w:rsidR="008D4A4F" w:rsidRPr="007527B2">
        <w:t>Tüketim tesisine bütünleşik,</w:t>
      </w:r>
    </w:p>
    <w:p w:rsidR="008D4A4F" w:rsidRPr="007527B2" w:rsidRDefault="008D4A4F" w:rsidP="007527B2">
      <w:pPr>
        <w:ind w:firstLine="567"/>
        <w:contextualSpacing/>
      </w:pPr>
      <w:r w:rsidRPr="007527B2">
        <w:t>c) Müstakil,</w:t>
      </w:r>
    </w:p>
    <w:p w:rsidR="008D4A4F" w:rsidRPr="007527B2" w:rsidRDefault="008D4A4F" w:rsidP="007527B2">
      <w:pPr>
        <w:ind w:firstLine="567"/>
        <w:contextualSpacing/>
        <w:rPr>
          <w:rFonts w:eastAsia="Times New Roman"/>
          <w:lang w:eastAsia="tr-TR"/>
        </w:rPr>
      </w:pPr>
      <w:r w:rsidRPr="007527B2">
        <w:t xml:space="preserve">ç) Şebeke işletmecileri tarafından kurulabilecek </w:t>
      </w:r>
    </w:p>
    <w:p w:rsidR="008D4A4F" w:rsidRPr="007527B2" w:rsidRDefault="008D4A4F" w:rsidP="007527B2">
      <w:pPr>
        <w:contextualSpacing/>
        <w:rPr>
          <w:rFonts w:eastAsia="Times New Roman"/>
          <w:lang w:eastAsia="tr-TR"/>
        </w:rPr>
      </w:pPr>
      <w:proofErr w:type="gramStart"/>
      <w:r w:rsidRPr="007527B2">
        <w:rPr>
          <w:rFonts w:eastAsia="Times New Roman"/>
          <w:lang w:eastAsia="tr-TR"/>
        </w:rPr>
        <w:t>elektrik</w:t>
      </w:r>
      <w:proofErr w:type="gramEnd"/>
      <w:r w:rsidRPr="007527B2">
        <w:rPr>
          <w:rFonts w:eastAsia="Times New Roman"/>
          <w:lang w:eastAsia="tr-TR"/>
        </w:rPr>
        <w:t xml:space="preserve"> depolama tesisleri vasıtasıyla gerçekleştirilebilir.</w:t>
      </w:r>
    </w:p>
    <w:p w:rsidR="008D4A4F" w:rsidRPr="007527B2" w:rsidRDefault="008D4A4F" w:rsidP="007527B2">
      <w:pPr>
        <w:contextualSpacing/>
      </w:pPr>
    </w:p>
    <w:p w:rsidR="008D4A4F" w:rsidRPr="007527B2" w:rsidRDefault="008D4A4F" w:rsidP="007527B2">
      <w:pPr>
        <w:ind w:firstLine="567"/>
        <w:contextualSpacing/>
      </w:pPr>
      <w:r w:rsidRPr="007527B2">
        <w:rPr>
          <w:rFonts w:eastAsia="Times New Roman"/>
          <w:b/>
          <w:lang w:eastAsia="tr-TR"/>
        </w:rPr>
        <w:t>Üretim tesisine bütünleşik elektrik depolama tesisleri</w:t>
      </w:r>
    </w:p>
    <w:p w:rsidR="008D4A4F" w:rsidRPr="007527B2" w:rsidRDefault="008D4A4F" w:rsidP="007527B2">
      <w:pPr>
        <w:ind w:firstLine="567"/>
        <w:contextualSpacing/>
        <w:rPr>
          <w:rFonts w:eastAsia="Times New Roman"/>
          <w:lang w:eastAsia="tr-TR"/>
        </w:rPr>
      </w:pPr>
      <w:r w:rsidRPr="007527B2">
        <w:rPr>
          <w:rFonts w:eastAsia="Times New Roman"/>
          <w:b/>
          <w:bCs/>
          <w:lang w:eastAsia="tr-TR"/>
        </w:rPr>
        <w:t>MADDE 5 –</w:t>
      </w:r>
      <w:r w:rsidRPr="007527B2">
        <w:rPr>
          <w:rFonts w:eastAsia="Times New Roman"/>
          <w:lang w:eastAsia="tr-TR"/>
        </w:rPr>
        <w:t xml:space="preserve"> (1) Üretim lisansı sahibi tüzel kişiler, lisanslı bir üretim tesisine, azami olarak üretim tesisinin lisansına derç edilen elektriksel kurulu gücünü aşmayacak şekilde bütünleşik elektrik depolama tesisi kurabilir. </w:t>
      </w:r>
    </w:p>
    <w:p w:rsidR="008D4A4F" w:rsidRPr="007527B2" w:rsidRDefault="008D4A4F" w:rsidP="007527B2">
      <w:pPr>
        <w:ind w:firstLine="567"/>
        <w:contextualSpacing/>
        <w:rPr>
          <w:rFonts w:eastAsia="Times New Roman"/>
          <w:lang w:eastAsia="tr-TR"/>
        </w:rPr>
      </w:pPr>
      <w:r w:rsidRPr="007527B2">
        <w:rPr>
          <w:rFonts w:eastAsia="Times New Roman"/>
          <w:lang w:eastAsia="tr-TR"/>
        </w:rPr>
        <w:t>(2) YEKDEM veya ürettiği enerji için ödeme yapılan veya yapılması garanti edilen başka herhangi bir destekleme mekanizmasından faydalanan üretim tesisleri</w:t>
      </w:r>
      <w:r w:rsidR="003652D1">
        <w:rPr>
          <w:rFonts w:eastAsia="Times New Roman"/>
          <w:lang w:eastAsia="tr-TR"/>
        </w:rPr>
        <w:t>ne</w:t>
      </w:r>
      <w:r w:rsidRPr="007527B2">
        <w:rPr>
          <w:rFonts w:eastAsia="Times New Roman"/>
          <w:lang w:eastAsia="tr-TR"/>
        </w:rPr>
        <w:t xml:space="preserve"> kabulü yapılmış elektrik kurulu gücünü aşmayacak şekilde bütünleşik elektrik depolama tesisi kur</w:t>
      </w:r>
      <w:r w:rsidR="003652D1">
        <w:rPr>
          <w:rFonts w:eastAsia="Times New Roman"/>
          <w:lang w:eastAsia="tr-TR"/>
        </w:rPr>
        <w:t>ul</w:t>
      </w:r>
      <w:r w:rsidRPr="007527B2">
        <w:rPr>
          <w:rFonts w:eastAsia="Times New Roman"/>
          <w:lang w:eastAsia="tr-TR"/>
        </w:rPr>
        <w:t xml:space="preserve">abilir. </w:t>
      </w:r>
    </w:p>
    <w:p w:rsidR="008D4A4F" w:rsidRPr="007527B2" w:rsidRDefault="008D4A4F" w:rsidP="007527B2">
      <w:pPr>
        <w:ind w:firstLine="567"/>
        <w:contextualSpacing/>
        <w:rPr>
          <w:rFonts w:eastAsia="Times New Roman"/>
          <w:lang w:eastAsia="tr-TR"/>
        </w:rPr>
      </w:pPr>
      <w:r w:rsidRPr="007527B2">
        <w:rPr>
          <w:rFonts w:eastAsia="Times New Roman"/>
          <w:lang w:eastAsia="tr-TR"/>
        </w:rPr>
        <w:t xml:space="preserve">(3) Üretime bütünleşik elektrik depolama tesislerinden şebekeye verilen veya şebekeden çekilen enerji, ilgili üretim tesisinin ürettiği enerji için verilen herhangi bir teşvik veya alım garantisi kapsamına girmez. İkinci fıkra kapsamında yer alan üretim tesislerinde ölçüm ve bağlantı </w:t>
      </w:r>
      <w:proofErr w:type="gramStart"/>
      <w:r w:rsidRPr="007527B2">
        <w:rPr>
          <w:rFonts w:eastAsia="Times New Roman"/>
          <w:lang w:eastAsia="tr-TR"/>
        </w:rPr>
        <w:t>konfigürasyonlarında</w:t>
      </w:r>
      <w:proofErr w:type="gramEnd"/>
      <w:r w:rsidRPr="007527B2">
        <w:rPr>
          <w:rFonts w:eastAsia="Times New Roman"/>
          <w:lang w:eastAsia="tr-TR"/>
        </w:rPr>
        <w:t xml:space="preserve"> bu fıkra hükmünün uygulanmasını sağlayacak şekilde gerekli tedbirlerin alınması zorunludur.</w:t>
      </w:r>
      <w:r w:rsidRPr="007527B2" w:rsidDel="00FA346C">
        <w:rPr>
          <w:rFonts w:eastAsia="Times New Roman"/>
          <w:lang w:eastAsia="tr-TR"/>
        </w:rPr>
        <w:t xml:space="preserve"> </w:t>
      </w:r>
    </w:p>
    <w:p w:rsidR="008D4A4F" w:rsidRPr="007527B2" w:rsidRDefault="008D4A4F" w:rsidP="007527B2">
      <w:pPr>
        <w:ind w:firstLine="567"/>
        <w:contextualSpacing/>
        <w:rPr>
          <w:rFonts w:eastAsia="Times New Roman"/>
          <w:lang w:eastAsia="tr-TR"/>
        </w:rPr>
      </w:pPr>
      <w:r w:rsidRPr="007527B2">
        <w:rPr>
          <w:rFonts w:eastAsia="Times New Roman"/>
          <w:lang w:eastAsia="tr-TR"/>
        </w:rPr>
        <w:t xml:space="preserve">(4) İkinci fıkra hükmü kapsamında kurulan üretime bütünleşik </w:t>
      </w:r>
      <w:r w:rsidR="003652D1">
        <w:rPr>
          <w:rFonts w:eastAsia="Times New Roman"/>
          <w:lang w:eastAsia="tr-TR"/>
        </w:rPr>
        <w:t xml:space="preserve">elektrik </w:t>
      </w:r>
      <w:r w:rsidRPr="007527B2">
        <w:rPr>
          <w:rFonts w:eastAsia="Times New Roman"/>
          <w:lang w:eastAsia="tr-TR"/>
        </w:rPr>
        <w:t>depolama tesisleri ile dengeleme birimi niteliğini haiz olan üretime bütünleşik elektrik depolama tesisleri ayrı bir uzlaştırmaya esas veriş çekiş birimi olarak kaydedilir.</w:t>
      </w:r>
    </w:p>
    <w:p w:rsidR="008D4A4F" w:rsidRPr="007527B2" w:rsidRDefault="008D4A4F" w:rsidP="007527B2">
      <w:pPr>
        <w:ind w:firstLine="567"/>
        <w:contextualSpacing/>
        <w:rPr>
          <w:rFonts w:eastAsia="Times New Roman"/>
          <w:lang w:eastAsia="tr-TR"/>
        </w:rPr>
      </w:pPr>
      <w:r w:rsidRPr="007527B2">
        <w:rPr>
          <w:rFonts w:eastAsia="Times New Roman"/>
          <w:lang w:eastAsia="tr-TR"/>
        </w:rPr>
        <w:t xml:space="preserve">(5) Üretim tesisine bütünleşik elektrik depolama tesisleri, ilgili üretim tesisi kısmen veya tamamen işletmeye geçmeden piyasa faaliyetinde kullanılamaz. Üretim tesisinin kabulü yapılmadan depolama tesislerinin kabulleri yapılmaz. </w:t>
      </w:r>
    </w:p>
    <w:p w:rsidR="008D4A4F" w:rsidRPr="007527B2" w:rsidRDefault="008D4A4F" w:rsidP="007527B2">
      <w:pPr>
        <w:ind w:firstLine="567"/>
        <w:contextualSpacing/>
        <w:rPr>
          <w:rFonts w:eastAsia="Times New Roman"/>
          <w:lang w:eastAsia="tr-TR"/>
        </w:rPr>
      </w:pPr>
      <w:r w:rsidRPr="007527B2">
        <w:rPr>
          <w:rFonts w:eastAsia="Times New Roman"/>
          <w:lang w:eastAsia="tr-TR"/>
        </w:rPr>
        <w:lastRenderedPageBreak/>
        <w:t xml:space="preserve">(6) Bütünleşik elektrik depolama tesislerine sahip üretim tesislerinin uzlaştırma dönemi bazında sisteme vereceği enerji miktarı, üretim tesisinin kabulü yapılan elektriksel kurulu gücü ile yapabileceği üretim miktarını geçemez. </w:t>
      </w:r>
    </w:p>
    <w:p w:rsidR="008D4A4F" w:rsidRPr="007527B2" w:rsidRDefault="008D4A4F" w:rsidP="007527B2">
      <w:pPr>
        <w:contextualSpacing/>
      </w:pPr>
    </w:p>
    <w:p w:rsidR="008D4A4F" w:rsidRPr="007527B2" w:rsidRDefault="008D4A4F" w:rsidP="007527B2">
      <w:pPr>
        <w:ind w:firstLine="567"/>
        <w:contextualSpacing/>
        <w:rPr>
          <w:rFonts w:eastAsia="Times New Roman"/>
          <w:b/>
          <w:lang w:eastAsia="tr-TR"/>
        </w:rPr>
      </w:pPr>
      <w:r w:rsidRPr="007527B2">
        <w:rPr>
          <w:rFonts w:eastAsia="Times New Roman"/>
          <w:b/>
          <w:lang w:eastAsia="tr-TR"/>
        </w:rPr>
        <w:t>Tüketime bütünleşik elektrik depolama tesisleri</w:t>
      </w:r>
    </w:p>
    <w:p w:rsidR="008D4A4F" w:rsidRPr="007527B2" w:rsidRDefault="008D4A4F" w:rsidP="007527B2">
      <w:pPr>
        <w:ind w:firstLine="567"/>
        <w:contextualSpacing/>
        <w:rPr>
          <w:rFonts w:eastAsia="Times New Roman"/>
          <w:b/>
          <w:lang w:eastAsia="tr-TR"/>
        </w:rPr>
      </w:pPr>
      <w:r w:rsidRPr="007527B2">
        <w:rPr>
          <w:rFonts w:eastAsia="Times New Roman"/>
          <w:b/>
          <w:lang w:eastAsia="tr-TR"/>
        </w:rPr>
        <w:t xml:space="preserve">MADDE 6 – </w:t>
      </w:r>
      <w:r w:rsidRPr="007527B2">
        <w:rPr>
          <w:rFonts w:eastAsia="Times New Roman"/>
          <w:lang w:eastAsia="tr-TR"/>
        </w:rPr>
        <w:t>(1)</w:t>
      </w:r>
      <w:r w:rsidRPr="007527B2">
        <w:t xml:space="preserve"> Tüketiciler tarafından kurulu gücü, ilgili tüketim tesisinin bağlantı anlaşmasındaki sözleşme gücünü aşmayacak şekilde elektrik depolama tesisi kurulabilir.</w:t>
      </w:r>
    </w:p>
    <w:p w:rsidR="008D4A4F" w:rsidRPr="007527B2" w:rsidRDefault="008D4A4F" w:rsidP="007527B2">
      <w:pPr>
        <w:ind w:firstLine="567"/>
        <w:contextualSpacing/>
        <w:rPr>
          <w:rFonts w:eastAsia="Times New Roman"/>
          <w:lang w:eastAsia="tr-TR"/>
        </w:rPr>
      </w:pPr>
      <w:r w:rsidRPr="007527B2">
        <w:t>(2) 6446 sayılı Elektrik Piyasası Kanununun</w:t>
      </w:r>
      <w:r w:rsidRPr="007527B2">
        <w:rPr>
          <w:lang w:eastAsia="tr-TR"/>
        </w:rPr>
        <w:t xml:space="preserve"> 14 üncü maddesi kapsamında lisanssız üretim tesisleri ve bu tesislerle ilişkilendirilen tüketim tesislerine ilişkin olarak; 12/05/2019 tarihinden sonra bağlantı anlaşmasına çağrı mektubu alan ve üretim ile tüketim tesisi aynı ölçüm noktasında olan kişilerce, ilgili tüketim tesislerinin bağlantı anlaşmalarındaki sözleşme güçlerini aşmamak kaydıyla bütünleşik elektrik depolama tesisi kurulabilir.</w:t>
      </w:r>
    </w:p>
    <w:p w:rsidR="008D4A4F" w:rsidRPr="007527B2" w:rsidRDefault="008D4A4F" w:rsidP="007527B2">
      <w:pPr>
        <w:ind w:firstLine="567"/>
        <w:contextualSpacing/>
        <w:rPr>
          <w:rFonts w:eastAsia="Times New Roman"/>
          <w:lang w:eastAsia="tr-TR"/>
        </w:rPr>
      </w:pPr>
      <w:r w:rsidRPr="007527B2">
        <w:rPr>
          <w:rFonts w:eastAsia="Times New Roman"/>
          <w:lang w:eastAsia="tr-TR"/>
        </w:rPr>
        <w:t xml:space="preserve">(3) </w:t>
      </w:r>
      <w:r w:rsidRPr="007527B2">
        <w:t>Tüketime bütünleşik elektrik depolama tesisi</w:t>
      </w:r>
      <w:r w:rsidRPr="007527B2">
        <w:rPr>
          <w:rFonts w:eastAsia="Times New Roman"/>
          <w:lang w:eastAsia="tr-TR"/>
        </w:rPr>
        <w:t xml:space="preserve"> sadece ilgili tüketim tesisinin ihtiyacı için kurulur. Tüketim tesisiyle aynı bağlantı noktasında lisanssız üretim tesisi bulunan tüketim tesisleri hariç olmak üzere, tüketime bütünleşik elektrik depolama tesislerinin şebekeye enerji vermeleri durumunda bu enerji ilgili tedarikçinin uzlaştırmaya esas veriş miktarlarında dikkate alınmaz.</w:t>
      </w:r>
    </w:p>
    <w:p w:rsidR="008D4A4F" w:rsidRPr="007527B2" w:rsidRDefault="008D4A4F" w:rsidP="007527B2">
      <w:pPr>
        <w:ind w:firstLine="567"/>
        <w:contextualSpacing/>
        <w:rPr>
          <w:rFonts w:eastAsia="Times New Roman"/>
          <w:lang w:eastAsia="tr-TR"/>
        </w:rPr>
      </w:pPr>
      <w:r w:rsidRPr="007527B2">
        <w:rPr>
          <w:rFonts w:eastAsia="Times New Roman"/>
          <w:lang w:eastAsia="tr-TR"/>
        </w:rPr>
        <w:t>(4) Organize sanayi bölgesi tüzel kişiliklerince OSB içerisinde kurulan depolama tesisleri bu madde kapsamında tüketime bütünleşik elektrik depolama tesisi olarak değerlendirilir.</w:t>
      </w:r>
    </w:p>
    <w:p w:rsidR="008D4A4F" w:rsidRPr="007527B2" w:rsidRDefault="008D4A4F" w:rsidP="007527B2">
      <w:pPr>
        <w:ind w:firstLine="567"/>
        <w:contextualSpacing/>
        <w:rPr>
          <w:rFonts w:eastAsia="Times New Roman"/>
          <w:lang w:eastAsia="tr-TR"/>
        </w:rPr>
      </w:pPr>
    </w:p>
    <w:p w:rsidR="008D4A4F" w:rsidRPr="007527B2" w:rsidRDefault="008D4A4F" w:rsidP="007527B2">
      <w:pPr>
        <w:ind w:firstLine="567"/>
        <w:contextualSpacing/>
        <w:rPr>
          <w:rFonts w:eastAsia="Times New Roman"/>
          <w:b/>
          <w:lang w:eastAsia="tr-TR"/>
        </w:rPr>
      </w:pPr>
      <w:r w:rsidRPr="007527B2">
        <w:rPr>
          <w:rFonts w:eastAsia="Times New Roman"/>
          <w:b/>
          <w:lang w:eastAsia="tr-TR"/>
        </w:rPr>
        <w:t>Müstakil elektrik depolama tesisleri</w:t>
      </w:r>
    </w:p>
    <w:p w:rsidR="008D4A4F" w:rsidRPr="007527B2" w:rsidRDefault="008D4A4F" w:rsidP="007527B2">
      <w:pPr>
        <w:ind w:firstLine="567"/>
        <w:contextualSpacing/>
        <w:rPr>
          <w:rFonts w:eastAsia="Times New Roman"/>
          <w:lang w:eastAsia="tr-TR"/>
        </w:rPr>
      </w:pPr>
      <w:r w:rsidRPr="007527B2">
        <w:rPr>
          <w:rFonts w:eastAsia="Times New Roman"/>
          <w:b/>
          <w:lang w:eastAsia="tr-TR"/>
        </w:rPr>
        <w:t xml:space="preserve">MADDE 7 – </w:t>
      </w:r>
      <w:r w:rsidRPr="007527B2">
        <w:rPr>
          <w:rFonts w:eastAsia="Times New Roman"/>
          <w:lang w:eastAsia="tr-TR"/>
        </w:rPr>
        <w:t xml:space="preserve">(1) Tedarik lisansına sahip olmak kaydıyla en az 5 MW kurulu güçte müstakil elektrik depolama tesisi kurulabilir.  Bu tesislerin sisteme verdiği ve sistemden çektiği enerji ilgili piyasa katılımcısının uzlaştırmaya esas veriş çekiş miktarında dikkate alınır. </w:t>
      </w:r>
    </w:p>
    <w:p w:rsidR="008D4A4F" w:rsidRPr="007527B2" w:rsidRDefault="008D4A4F" w:rsidP="007527B2">
      <w:pPr>
        <w:ind w:firstLine="567"/>
        <w:contextualSpacing/>
        <w:rPr>
          <w:rFonts w:eastAsia="Times New Roman"/>
          <w:b/>
          <w:lang w:eastAsia="tr-TR"/>
        </w:rPr>
      </w:pPr>
      <w:r w:rsidRPr="007527B2">
        <w:rPr>
          <w:rFonts w:eastAsia="Times New Roman"/>
          <w:lang w:eastAsia="tr-TR"/>
        </w:rPr>
        <w:t>(2) Bu madde kapsamında kurulan elektrik depolama tesislerinden Elektrik Piyasası Yan Hizmetler Yönetmeliği uyarınca gerekli şartları sağlayan tesisler yan hizmetlere, dengeleme birimi niteliğini haiz olanlar dengeleme güç piyasasına katılabilir.</w:t>
      </w:r>
    </w:p>
    <w:p w:rsidR="008D4A4F" w:rsidRPr="007527B2" w:rsidRDefault="008D4A4F" w:rsidP="007527B2">
      <w:pPr>
        <w:ind w:firstLine="567"/>
        <w:contextualSpacing/>
        <w:rPr>
          <w:rFonts w:eastAsia="Times New Roman"/>
          <w:lang w:eastAsia="tr-TR"/>
        </w:rPr>
      </w:pPr>
      <w:r w:rsidRPr="007527B2">
        <w:rPr>
          <w:rFonts w:eastAsia="Times New Roman"/>
          <w:lang w:eastAsia="tr-TR"/>
        </w:rPr>
        <w:t>(3) Bu madde kapsamında elektrik depolama tesisleri, ilgili şebeke işletmecisinden uygun bağlantı görüşü alınması halinde kurulabilir.</w:t>
      </w:r>
    </w:p>
    <w:p w:rsidR="008D4A4F" w:rsidRPr="007527B2" w:rsidRDefault="008D4A4F" w:rsidP="007527B2">
      <w:pPr>
        <w:ind w:firstLine="567"/>
        <w:contextualSpacing/>
        <w:rPr>
          <w:rFonts w:eastAsia="Times New Roman"/>
          <w:lang w:eastAsia="tr-TR"/>
        </w:rPr>
      </w:pPr>
    </w:p>
    <w:p w:rsidR="008D4A4F" w:rsidRPr="007527B2" w:rsidRDefault="008D4A4F" w:rsidP="007527B2">
      <w:pPr>
        <w:ind w:firstLine="567"/>
        <w:contextualSpacing/>
        <w:rPr>
          <w:rFonts w:eastAsia="Times New Roman"/>
          <w:lang w:eastAsia="tr-TR"/>
        </w:rPr>
      </w:pPr>
      <w:r w:rsidRPr="007527B2">
        <w:rPr>
          <w:rFonts w:eastAsia="Times New Roman"/>
          <w:b/>
          <w:lang w:eastAsia="tr-TR"/>
        </w:rPr>
        <w:t>Şebeke işletmecileri tarafından tesis edilen elektrik depolama tesisleri</w:t>
      </w:r>
    </w:p>
    <w:p w:rsidR="008D4A4F" w:rsidRPr="007527B2" w:rsidRDefault="008D4A4F" w:rsidP="00454F35">
      <w:pPr>
        <w:ind w:firstLine="567"/>
        <w:contextualSpacing/>
        <w:rPr>
          <w:rFonts w:eastAsia="Times New Roman"/>
          <w:lang w:eastAsia="tr-TR"/>
        </w:rPr>
      </w:pPr>
      <w:r w:rsidRPr="007527B2">
        <w:rPr>
          <w:rFonts w:eastAsia="Times New Roman"/>
          <w:b/>
          <w:lang w:eastAsia="tr-TR"/>
        </w:rPr>
        <w:t xml:space="preserve">MADDE 8 – </w:t>
      </w:r>
      <w:r w:rsidRPr="007527B2">
        <w:rPr>
          <w:rFonts w:eastAsia="Times New Roman"/>
          <w:lang w:eastAsia="tr-TR"/>
        </w:rPr>
        <w:t xml:space="preserve">(1) </w:t>
      </w:r>
      <w:r w:rsidR="00454F35">
        <w:rPr>
          <w:rFonts w:eastAsia="Times New Roman"/>
          <w:lang w:eastAsia="tr-TR"/>
        </w:rPr>
        <w:t>D</w:t>
      </w:r>
      <w:r w:rsidRPr="007527B2">
        <w:rPr>
          <w:rFonts w:eastAsia="Times New Roman"/>
          <w:lang w:eastAsia="tr-TR"/>
        </w:rPr>
        <w:t xml:space="preserve">ağıtım şirketleri yeni şebeke yatırımından daha ekonomik olduğunu ispat etmek kaydıyla; elektrik enerjisinin tedarik sürekliliği ve/veya teknik kalitesinin iyileştirilmesi, yeni bağlantı taleplerinin karşılanması gibi dağıtım faaliyetine özgü </w:t>
      </w:r>
      <w:proofErr w:type="gramStart"/>
      <w:r w:rsidRPr="007527B2">
        <w:rPr>
          <w:rFonts w:eastAsia="Times New Roman"/>
          <w:lang w:eastAsia="tr-TR"/>
        </w:rPr>
        <w:t>indikatörlerde</w:t>
      </w:r>
      <w:proofErr w:type="gramEnd"/>
      <w:r w:rsidRPr="007527B2">
        <w:rPr>
          <w:rFonts w:eastAsia="Times New Roman"/>
          <w:lang w:eastAsia="tr-TR"/>
        </w:rPr>
        <w:t xml:space="preserve"> mevzuatın aradığı koşulları sağlamak ve fayda-maliyet analizleriyle desteklenmek şartıyla elektrik depolama tesisini, tesis bazında Kurulun onayı ile yatırım </w:t>
      </w:r>
      <w:r w:rsidR="00454F35">
        <w:rPr>
          <w:rFonts w:eastAsia="Times New Roman"/>
          <w:lang w:eastAsia="tr-TR"/>
        </w:rPr>
        <w:t>planları</w:t>
      </w:r>
      <w:r w:rsidRPr="007527B2">
        <w:rPr>
          <w:rFonts w:eastAsia="Times New Roman"/>
          <w:lang w:eastAsia="tr-TR"/>
        </w:rPr>
        <w:t xml:space="preserve"> kapsamında kurabilir.</w:t>
      </w:r>
      <w:r w:rsidR="00454F35" w:rsidRPr="00454F35">
        <w:rPr>
          <w:rFonts w:eastAsia="Times New Roman"/>
          <w:lang w:eastAsia="tr-TR"/>
        </w:rPr>
        <w:t xml:space="preserve"> TEİAŞ yatırım planlarında yer almak kaydı ile pilot uygulamalar kapsamında ticari faaliyete konu edilmeksizin depolama tesisi kurabilir.</w:t>
      </w:r>
    </w:p>
    <w:p w:rsidR="008D4A4F" w:rsidRPr="007527B2" w:rsidRDefault="008D4A4F" w:rsidP="007527B2">
      <w:pPr>
        <w:ind w:firstLine="567"/>
        <w:contextualSpacing/>
        <w:rPr>
          <w:rFonts w:eastAsia="Times New Roman"/>
          <w:lang w:eastAsia="tr-TR"/>
        </w:rPr>
      </w:pPr>
      <w:r w:rsidRPr="007527B2">
        <w:rPr>
          <w:rFonts w:eastAsia="Times New Roman"/>
          <w:lang w:eastAsia="tr-TR"/>
        </w:rPr>
        <w:t>(2) Dağıtım şirketleri tarafından dağıtım faaliyetleri kapsamında tesis edilen elektrik depolama tesisleri, diğer piyasa katılımcılarının da katılabildiği toptan ve perakende elektrik satışına ve dengeleme güç piyasasına konu edilmez.</w:t>
      </w:r>
    </w:p>
    <w:p w:rsidR="008D4A4F" w:rsidRPr="007527B2" w:rsidRDefault="008D4A4F" w:rsidP="007527B2">
      <w:pPr>
        <w:ind w:firstLine="567"/>
        <w:contextualSpacing/>
        <w:rPr>
          <w:rFonts w:eastAsia="Times New Roman"/>
          <w:lang w:eastAsia="tr-TR"/>
        </w:rPr>
      </w:pPr>
    </w:p>
    <w:p w:rsidR="008D4A4F" w:rsidRPr="007527B2" w:rsidRDefault="008D4A4F" w:rsidP="007527B2">
      <w:pPr>
        <w:ind w:firstLine="567"/>
        <w:contextualSpacing/>
        <w:jc w:val="center"/>
        <w:rPr>
          <w:rFonts w:eastAsia="Times New Roman"/>
          <w:b/>
        </w:rPr>
      </w:pPr>
      <w:r w:rsidRPr="007527B2">
        <w:rPr>
          <w:rFonts w:eastAsia="Times New Roman"/>
          <w:b/>
        </w:rPr>
        <w:t>ÜÇÜNCÜ BÖLÜM</w:t>
      </w:r>
    </w:p>
    <w:p w:rsidR="008D4A4F" w:rsidRPr="007527B2" w:rsidRDefault="005B602F" w:rsidP="007527B2">
      <w:pPr>
        <w:ind w:firstLine="567"/>
        <w:contextualSpacing/>
        <w:jc w:val="center"/>
        <w:rPr>
          <w:rFonts w:eastAsia="Times New Roman"/>
          <w:b/>
        </w:rPr>
      </w:pPr>
      <w:r>
        <w:rPr>
          <w:rFonts w:eastAsia="Times New Roman"/>
          <w:b/>
        </w:rPr>
        <w:t>Diğer</w:t>
      </w:r>
      <w:r w:rsidR="008D4A4F" w:rsidRPr="007527B2">
        <w:rPr>
          <w:rFonts w:eastAsia="Times New Roman"/>
          <w:b/>
        </w:rPr>
        <w:t xml:space="preserve"> Hükümler</w:t>
      </w:r>
    </w:p>
    <w:p w:rsidR="008D4A4F" w:rsidRPr="007527B2" w:rsidRDefault="008D4A4F" w:rsidP="007527B2">
      <w:pPr>
        <w:ind w:firstLine="567"/>
        <w:contextualSpacing/>
        <w:rPr>
          <w:rFonts w:eastAsia="Times New Roman"/>
          <w:b/>
          <w:lang w:eastAsia="tr-TR"/>
        </w:rPr>
      </w:pPr>
    </w:p>
    <w:p w:rsidR="008D4A4F" w:rsidRPr="007527B2" w:rsidRDefault="008D4A4F" w:rsidP="007527B2">
      <w:pPr>
        <w:ind w:firstLine="567"/>
        <w:contextualSpacing/>
        <w:rPr>
          <w:rFonts w:eastAsia="Times New Roman"/>
          <w:b/>
          <w:bCs/>
          <w:lang w:eastAsia="tr-TR"/>
        </w:rPr>
      </w:pPr>
      <w:r w:rsidRPr="007527B2">
        <w:rPr>
          <w:rFonts w:eastAsia="Times New Roman"/>
          <w:b/>
          <w:lang w:eastAsia="tr-TR"/>
        </w:rPr>
        <w:t>İlgili teknik mevzuat kapsamındaki işlemler</w:t>
      </w:r>
    </w:p>
    <w:p w:rsidR="008D4A4F" w:rsidRPr="007527B2" w:rsidRDefault="008D4A4F" w:rsidP="007527B2">
      <w:pPr>
        <w:ind w:firstLine="567"/>
        <w:contextualSpacing/>
        <w:rPr>
          <w:rFonts w:eastAsia="Times New Roman"/>
          <w:lang w:eastAsia="tr-TR"/>
        </w:rPr>
      </w:pPr>
      <w:r w:rsidRPr="007527B2">
        <w:rPr>
          <w:rFonts w:eastAsia="Times New Roman"/>
          <w:b/>
          <w:bCs/>
          <w:lang w:eastAsia="tr-TR"/>
        </w:rPr>
        <w:t>MADDE 9 –</w:t>
      </w:r>
      <w:r w:rsidRPr="007527B2">
        <w:rPr>
          <w:rFonts w:eastAsia="Times New Roman"/>
          <w:lang w:eastAsia="tr-TR"/>
        </w:rPr>
        <w:t xml:space="preserve"> (1) Bu Yönetmelik kapsamındaki elektrik depolama tesislerinin projelendirilmesi, kurulumu, sisteme bağlantısı, kabulü, işletmesi, bakımı ile gerekli görülmesi halinde test ve deney faaliyetleri ilgili standartlarda ve ilgili teknik mevzuatta tanımlandığı şekliyle yürütülür.</w:t>
      </w:r>
    </w:p>
    <w:p w:rsidR="008D4A4F" w:rsidRPr="007527B2" w:rsidRDefault="008D4A4F" w:rsidP="007527B2">
      <w:pPr>
        <w:ind w:firstLine="567"/>
        <w:contextualSpacing/>
        <w:rPr>
          <w:rFonts w:eastAsia="Times New Roman"/>
          <w:lang w:eastAsia="tr-TR"/>
        </w:rPr>
      </w:pPr>
      <w:r w:rsidRPr="007527B2">
        <w:rPr>
          <w:rFonts w:eastAsia="Times New Roman"/>
          <w:lang w:eastAsia="tr-TR"/>
        </w:rPr>
        <w:t>(2) Elektrik depolama tesisi sahibi, birinci fıkrada tanımlanan hususlara uymak ve ilgili teknik mevzuatın ve ilgili standartların gerektirdiği koşulları sağlamakla yükümlüdür.</w:t>
      </w:r>
    </w:p>
    <w:p w:rsidR="008D4A4F" w:rsidRPr="007527B2" w:rsidRDefault="008D4A4F" w:rsidP="007527B2">
      <w:pPr>
        <w:ind w:firstLine="567"/>
        <w:contextualSpacing/>
        <w:rPr>
          <w:rFonts w:eastAsia="Times New Roman"/>
          <w:lang w:eastAsia="tr-TR"/>
        </w:rPr>
      </w:pPr>
      <w:r w:rsidRPr="007527B2">
        <w:rPr>
          <w:rFonts w:eastAsia="Times New Roman"/>
          <w:lang w:eastAsia="tr-TR"/>
        </w:rPr>
        <w:t>(3) İlgili şebeke işletmecisi tarafından ilgili teknik mevzuatın ve ilgili standartların gerektirdiği koşulları sağlamayan elektrik depolama tes</w:t>
      </w:r>
      <w:bookmarkStart w:id="0" w:name="_GoBack"/>
      <w:bookmarkEnd w:id="0"/>
      <w:r w:rsidRPr="007527B2">
        <w:rPr>
          <w:rFonts w:eastAsia="Times New Roman"/>
          <w:lang w:eastAsia="tr-TR"/>
        </w:rPr>
        <w:t>islerine ilişkin olarak can ve/veya mal güvenliği bakımından tehlikeli veya elektrik sisteminin güvenliğini etkileyen riskli durumlarda herhangi bir bildirime gerek kalmaksızın elektrik depolama tesisinin durumu uygun hale getirilinceye kadar şebekeden ayrılması da dâhil, gerekli önlemler alınır.</w:t>
      </w:r>
    </w:p>
    <w:p w:rsidR="008D4A4F" w:rsidRPr="007527B2" w:rsidRDefault="008D4A4F" w:rsidP="0063088F">
      <w:pPr>
        <w:contextualSpacing/>
        <w:rPr>
          <w:rFonts w:eastAsia="Times New Roman"/>
          <w:b/>
          <w:lang w:eastAsia="tr-TR"/>
        </w:rPr>
      </w:pPr>
    </w:p>
    <w:p w:rsidR="008D4A4F" w:rsidRPr="007527B2" w:rsidRDefault="008D4A4F" w:rsidP="007527B2">
      <w:pPr>
        <w:ind w:firstLine="567"/>
        <w:contextualSpacing/>
        <w:rPr>
          <w:rFonts w:eastAsia="Times New Roman"/>
          <w:b/>
          <w:lang w:eastAsia="tr-TR"/>
        </w:rPr>
      </w:pPr>
      <w:r w:rsidRPr="007527B2">
        <w:rPr>
          <w:rFonts w:eastAsia="Times New Roman"/>
          <w:b/>
          <w:lang w:eastAsia="tr-TR"/>
        </w:rPr>
        <w:t>Kamulaştırma</w:t>
      </w:r>
    </w:p>
    <w:p w:rsidR="008D4A4F" w:rsidRPr="007527B2" w:rsidRDefault="008D4A4F" w:rsidP="007527B2">
      <w:pPr>
        <w:ind w:firstLine="567"/>
        <w:contextualSpacing/>
        <w:rPr>
          <w:rFonts w:eastAsia="Times New Roman"/>
          <w:lang w:eastAsia="tr-TR"/>
        </w:rPr>
      </w:pPr>
      <w:r w:rsidRPr="007527B2">
        <w:rPr>
          <w:rFonts w:eastAsia="Times New Roman"/>
          <w:b/>
          <w:lang w:eastAsia="tr-TR"/>
        </w:rPr>
        <w:t xml:space="preserve">MADDE </w:t>
      </w:r>
      <w:r w:rsidR="005B602F" w:rsidRPr="007527B2">
        <w:rPr>
          <w:rFonts w:eastAsia="Times New Roman"/>
          <w:b/>
          <w:lang w:eastAsia="tr-TR"/>
        </w:rPr>
        <w:t>1</w:t>
      </w:r>
      <w:r w:rsidR="005B602F">
        <w:rPr>
          <w:rFonts w:eastAsia="Times New Roman"/>
          <w:b/>
          <w:lang w:eastAsia="tr-TR"/>
        </w:rPr>
        <w:t>0</w:t>
      </w:r>
      <w:r w:rsidR="005B602F" w:rsidRPr="007527B2">
        <w:rPr>
          <w:rFonts w:eastAsia="Times New Roman"/>
          <w:b/>
          <w:lang w:eastAsia="tr-TR"/>
        </w:rPr>
        <w:t xml:space="preserve"> </w:t>
      </w:r>
      <w:r w:rsidRPr="007527B2">
        <w:rPr>
          <w:rFonts w:eastAsia="Times New Roman"/>
          <w:b/>
          <w:lang w:eastAsia="tr-TR"/>
        </w:rPr>
        <w:t xml:space="preserve">– </w:t>
      </w:r>
      <w:r w:rsidRPr="007527B2">
        <w:rPr>
          <w:rFonts w:eastAsia="Times New Roman"/>
          <w:lang w:eastAsia="tr-TR"/>
        </w:rPr>
        <w:t>(1) Bu Yönetmelik kapsamında kurulacak elektrik depolama tesisleri için arazi edinimi veya kullanım hakkı tesisine ilişkin Kurum tarafından herhangi bir işlem yapılmaz. Bu hüküm dağıtım şirketleri tarafından kurulan elektrik depolama tesisleri için uygulanmaz.</w:t>
      </w:r>
    </w:p>
    <w:p w:rsidR="008D4A4F" w:rsidRPr="007527B2" w:rsidRDefault="008D4A4F" w:rsidP="007527B2">
      <w:pPr>
        <w:contextualSpacing/>
      </w:pPr>
    </w:p>
    <w:p w:rsidR="008D4A4F" w:rsidRPr="007527B2" w:rsidRDefault="008D4A4F" w:rsidP="007527B2">
      <w:pPr>
        <w:ind w:firstLine="567"/>
        <w:contextualSpacing/>
        <w:rPr>
          <w:rFonts w:eastAsia="Times New Roman"/>
          <w:lang w:eastAsia="tr-TR"/>
        </w:rPr>
      </w:pPr>
      <w:r w:rsidRPr="007527B2">
        <w:rPr>
          <w:rFonts w:eastAsia="Times New Roman"/>
          <w:b/>
          <w:lang w:eastAsia="tr-TR"/>
        </w:rPr>
        <w:t>Ar-Ge kapsamında kurulan elektrik depolama tesisleri</w:t>
      </w:r>
    </w:p>
    <w:p w:rsidR="008D4A4F" w:rsidRPr="007527B2" w:rsidRDefault="008D4A4F" w:rsidP="007527B2">
      <w:pPr>
        <w:ind w:firstLine="567"/>
        <w:contextualSpacing/>
        <w:rPr>
          <w:rFonts w:eastAsia="Times New Roman"/>
          <w:lang w:eastAsia="tr-TR"/>
        </w:rPr>
      </w:pPr>
      <w:r w:rsidRPr="007527B2">
        <w:rPr>
          <w:rFonts w:eastAsia="Times New Roman"/>
          <w:b/>
          <w:bCs/>
          <w:lang w:eastAsia="tr-TR"/>
        </w:rPr>
        <w:t xml:space="preserve">MADDE </w:t>
      </w:r>
      <w:r w:rsidR="00893F43" w:rsidRPr="007527B2">
        <w:rPr>
          <w:rFonts w:eastAsia="Times New Roman"/>
          <w:b/>
          <w:bCs/>
          <w:lang w:eastAsia="tr-TR"/>
        </w:rPr>
        <w:t>1</w:t>
      </w:r>
      <w:r w:rsidR="00893F43">
        <w:rPr>
          <w:rFonts w:eastAsia="Times New Roman"/>
          <w:b/>
          <w:bCs/>
          <w:lang w:eastAsia="tr-TR"/>
        </w:rPr>
        <w:t>1</w:t>
      </w:r>
      <w:r w:rsidRPr="007527B2">
        <w:rPr>
          <w:rFonts w:eastAsia="Times New Roman"/>
          <w:b/>
          <w:bCs/>
          <w:lang w:eastAsia="tr-TR"/>
        </w:rPr>
        <w:t xml:space="preserve">- </w:t>
      </w:r>
      <w:r w:rsidRPr="007527B2">
        <w:rPr>
          <w:rFonts w:eastAsia="Times New Roman"/>
          <w:lang w:eastAsia="tr-TR"/>
        </w:rPr>
        <w:t xml:space="preserve">(1) Üniversiteler, Teknoloji Geliştirme Bölgeleri ve şebeke işletmecileri tarafından Ar-Ge faaliyetlerinde kullanılmak amacıyla 1 </w:t>
      </w:r>
      <w:proofErr w:type="spellStart"/>
      <w:r w:rsidRPr="007527B2">
        <w:rPr>
          <w:rFonts w:eastAsia="Times New Roman"/>
          <w:lang w:eastAsia="tr-TR"/>
        </w:rPr>
        <w:t>MW’a</w:t>
      </w:r>
      <w:proofErr w:type="spellEnd"/>
      <w:r w:rsidRPr="007527B2">
        <w:rPr>
          <w:rFonts w:eastAsia="Times New Roman"/>
          <w:lang w:eastAsia="tr-TR"/>
        </w:rPr>
        <w:t xml:space="preserve"> kadar kurulu güçte elektrik depolama tesisi veya tesisleri kurulabilir. Bu tesislerin sisteme verdikleri enerji ilgili piyasa katılımcılarının uzlaştırmaya esas veriş miktarlarında dikkate alınmaz. </w:t>
      </w:r>
    </w:p>
    <w:p w:rsidR="008D4A4F" w:rsidRPr="007527B2" w:rsidRDefault="008D4A4F" w:rsidP="007527B2">
      <w:pPr>
        <w:contextualSpacing/>
      </w:pPr>
    </w:p>
    <w:p w:rsidR="008D4A4F" w:rsidRPr="007527B2" w:rsidRDefault="008D4A4F" w:rsidP="007527B2">
      <w:pPr>
        <w:ind w:firstLine="567"/>
        <w:contextualSpacing/>
        <w:rPr>
          <w:rFonts w:eastAsia="Times New Roman"/>
          <w:b/>
        </w:rPr>
      </w:pPr>
      <w:r w:rsidRPr="007527B2">
        <w:rPr>
          <w:rFonts w:eastAsia="Times New Roman"/>
          <w:b/>
        </w:rPr>
        <w:t>Yürürlük</w:t>
      </w:r>
    </w:p>
    <w:p w:rsidR="008D4A4F" w:rsidRPr="007527B2" w:rsidRDefault="008D4A4F" w:rsidP="007527B2">
      <w:pPr>
        <w:ind w:firstLine="567"/>
        <w:contextualSpacing/>
        <w:rPr>
          <w:rFonts w:eastAsia="Times New Roman"/>
        </w:rPr>
      </w:pPr>
      <w:r w:rsidRPr="007527B2">
        <w:rPr>
          <w:rFonts w:eastAsia="Times New Roman"/>
          <w:b/>
        </w:rPr>
        <w:t xml:space="preserve">MADDE </w:t>
      </w:r>
      <w:r w:rsidR="00893F43" w:rsidRPr="007527B2">
        <w:rPr>
          <w:rFonts w:eastAsia="Times New Roman"/>
          <w:b/>
        </w:rPr>
        <w:t>1</w:t>
      </w:r>
      <w:r w:rsidR="00893F43">
        <w:rPr>
          <w:rFonts w:eastAsia="Times New Roman"/>
          <w:b/>
        </w:rPr>
        <w:t>2</w:t>
      </w:r>
      <w:r w:rsidR="00893F43" w:rsidRPr="007527B2">
        <w:rPr>
          <w:rFonts w:eastAsia="Times New Roman"/>
          <w:b/>
        </w:rPr>
        <w:t xml:space="preserve"> </w:t>
      </w:r>
      <w:r w:rsidRPr="007527B2">
        <w:rPr>
          <w:rFonts w:eastAsia="Times New Roman"/>
          <w:b/>
        </w:rPr>
        <w:t xml:space="preserve">– </w:t>
      </w:r>
      <w:r w:rsidRPr="007527B2">
        <w:rPr>
          <w:rFonts w:eastAsia="Times New Roman"/>
        </w:rPr>
        <w:t>(1) Bu Yönetmelik yayımı tarihinde yürürlüğe girer.</w:t>
      </w:r>
    </w:p>
    <w:p w:rsidR="007527B2" w:rsidRPr="007527B2" w:rsidRDefault="007527B2" w:rsidP="007527B2">
      <w:pPr>
        <w:ind w:firstLine="567"/>
        <w:contextualSpacing/>
        <w:rPr>
          <w:rFonts w:eastAsia="Times New Roman"/>
        </w:rPr>
      </w:pPr>
    </w:p>
    <w:p w:rsidR="008D4A4F" w:rsidRPr="007527B2" w:rsidRDefault="008D4A4F" w:rsidP="007527B2">
      <w:pPr>
        <w:ind w:firstLine="567"/>
        <w:contextualSpacing/>
        <w:rPr>
          <w:rFonts w:eastAsia="Times New Roman"/>
          <w:b/>
        </w:rPr>
      </w:pPr>
      <w:r w:rsidRPr="007527B2">
        <w:rPr>
          <w:rFonts w:eastAsia="Times New Roman"/>
          <w:b/>
        </w:rPr>
        <w:t>Yürütme</w:t>
      </w:r>
    </w:p>
    <w:p w:rsidR="008D4A4F" w:rsidRPr="007527B2" w:rsidRDefault="008D4A4F" w:rsidP="007527B2">
      <w:pPr>
        <w:ind w:firstLine="567"/>
        <w:contextualSpacing/>
      </w:pPr>
      <w:r w:rsidRPr="007527B2">
        <w:rPr>
          <w:rFonts w:eastAsia="Times New Roman"/>
          <w:b/>
        </w:rPr>
        <w:t xml:space="preserve">MADDE </w:t>
      </w:r>
      <w:r w:rsidR="00893F43" w:rsidRPr="007527B2">
        <w:rPr>
          <w:rFonts w:eastAsia="Times New Roman"/>
          <w:b/>
        </w:rPr>
        <w:t>1</w:t>
      </w:r>
      <w:r w:rsidR="00893F43">
        <w:rPr>
          <w:rFonts w:eastAsia="Times New Roman"/>
          <w:b/>
        </w:rPr>
        <w:t>3</w:t>
      </w:r>
      <w:r w:rsidR="00893F43" w:rsidRPr="007527B2">
        <w:rPr>
          <w:rFonts w:eastAsia="Times New Roman"/>
          <w:b/>
        </w:rPr>
        <w:t xml:space="preserve"> </w:t>
      </w:r>
      <w:r w:rsidRPr="007527B2">
        <w:rPr>
          <w:rFonts w:eastAsia="Times New Roman"/>
          <w:b/>
        </w:rPr>
        <w:t xml:space="preserve">– </w:t>
      </w:r>
      <w:r w:rsidRPr="007527B2">
        <w:rPr>
          <w:rFonts w:eastAsia="Times New Roman"/>
        </w:rPr>
        <w:t>(1) Bu Yönetmelik hükümlerini Enerji Piyasası Düzenleme Kurumu Başkanı yürütür.</w:t>
      </w:r>
    </w:p>
    <w:sectPr w:rsidR="008D4A4F" w:rsidRPr="007527B2">
      <w:headerReference w:type="even" r:id="rId7"/>
      <w:headerReference w:type="default" r:id="rId8"/>
      <w:footerReference w:type="default" r:id="rId9"/>
      <w:head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7DEF" w:rsidRDefault="00A17DEF" w:rsidP="007527B2">
      <w:pPr>
        <w:spacing w:line="240" w:lineRule="auto"/>
      </w:pPr>
      <w:r>
        <w:separator/>
      </w:r>
    </w:p>
  </w:endnote>
  <w:endnote w:type="continuationSeparator" w:id="0">
    <w:p w:rsidR="00A17DEF" w:rsidRDefault="00A17DEF" w:rsidP="007527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8706922"/>
      <w:docPartObj>
        <w:docPartGallery w:val="Page Numbers (Bottom of Page)"/>
        <w:docPartUnique/>
      </w:docPartObj>
    </w:sdtPr>
    <w:sdtEndPr>
      <w:rPr>
        <w:rFonts w:asciiTheme="minorHAnsi" w:hAnsiTheme="minorHAnsi" w:cstheme="minorHAnsi"/>
        <w:sz w:val="20"/>
        <w:szCs w:val="20"/>
      </w:rPr>
    </w:sdtEndPr>
    <w:sdtContent>
      <w:p w:rsidR="007527B2" w:rsidRPr="009F7885" w:rsidRDefault="007527B2">
        <w:pPr>
          <w:pStyle w:val="AltBilgi"/>
          <w:jc w:val="center"/>
          <w:rPr>
            <w:rFonts w:asciiTheme="minorHAnsi" w:hAnsiTheme="minorHAnsi" w:cstheme="minorHAnsi"/>
            <w:sz w:val="20"/>
            <w:szCs w:val="20"/>
          </w:rPr>
        </w:pPr>
        <w:r w:rsidRPr="009F7885">
          <w:rPr>
            <w:rFonts w:asciiTheme="minorHAnsi" w:hAnsiTheme="minorHAnsi" w:cstheme="minorHAnsi"/>
            <w:sz w:val="20"/>
            <w:szCs w:val="20"/>
          </w:rPr>
          <w:fldChar w:fldCharType="begin"/>
        </w:r>
        <w:r w:rsidRPr="009F7885">
          <w:rPr>
            <w:rFonts w:asciiTheme="minorHAnsi" w:hAnsiTheme="minorHAnsi" w:cstheme="minorHAnsi"/>
            <w:sz w:val="20"/>
            <w:szCs w:val="20"/>
          </w:rPr>
          <w:instrText>PAGE   \* MERGEFORMAT</w:instrText>
        </w:r>
        <w:r w:rsidRPr="009F7885">
          <w:rPr>
            <w:rFonts w:asciiTheme="minorHAnsi" w:hAnsiTheme="minorHAnsi" w:cstheme="minorHAnsi"/>
            <w:sz w:val="20"/>
            <w:szCs w:val="20"/>
          </w:rPr>
          <w:fldChar w:fldCharType="separate"/>
        </w:r>
        <w:r w:rsidR="00464838">
          <w:rPr>
            <w:rFonts w:asciiTheme="minorHAnsi" w:hAnsiTheme="minorHAnsi" w:cstheme="minorHAnsi"/>
            <w:noProof/>
            <w:sz w:val="20"/>
            <w:szCs w:val="20"/>
          </w:rPr>
          <w:t>4</w:t>
        </w:r>
        <w:r w:rsidRPr="009F7885">
          <w:rPr>
            <w:rFonts w:asciiTheme="minorHAnsi" w:hAnsiTheme="minorHAnsi" w:cstheme="minorHAnsi"/>
            <w:sz w:val="20"/>
            <w:szCs w:val="20"/>
          </w:rPr>
          <w:fldChar w:fldCharType="end"/>
        </w:r>
      </w:p>
    </w:sdtContent>
  </w:sdt>
  <w:p w:rsidR="007527B2" w:rsidRDefault="007527B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7DEF" w:rsidRDefault="00A17DEF" w:rsidP="007527B2">
      <w:pPr>
        <w:spacing w:line="240" w:lineRule="auto"/>
      </w:pPr>
      <w:r>
        <w:separator/>
      </w:r>
    </w:p>
  </w:footnote>
  <w:footnote w:type="continuationSeparator" w:id="0">
    <w:p w:rsidR="00A17DEF" w:rsidRDefault="00A17DEF" w:rsidP="007527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7B2" w:rsidRDefault="00A17DEF">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left:0;text-align:left;margin-left:0;margin-top:0;width:479.65pt;height:159.85pt;rotation:315;z-index:-251655168;mso-position-horizontal:center;mso-position-horizontal-relative:margin;mso-position-vertical:center;mso-position-vertical-relative:margin" o:allowincell="f" fillcolor="silver" stroked="f">
          <v:fill opacity=".5"/>
          <v:textpath style="font-family:&quot;Times New Roman&quot;;font-size:1pt" string="TASLA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7B2" w:rsidRDefault="00A17DEF">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0;margin-top:0;width:479.65pt;height:159.85pt;rotation:315;z-index:-251653120;mso-position-horizontal:center;mso-position-horizontal-relative:margin;mso-position-vertical:center;mso-position-vertical-relative:margin" o:allowincell="f" fillcolor="silver" stroked="f">
          <v:fill opacity=".5"/>
          <v:textpath style="font-family:&quot;Times New Roman&quot;;font-size:1pt" string="TASLAK"/>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7B2" w:rsidRDefault="00A17DEF">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2" type="#_x0000_t136" style="position:absolute;left:0;text-align:left;margin-left:0;margin-top:0;width:479.65pt;height:159.85pt;rotation:315;z-index:-251657216;mso-position-horizontal:center;mso-position-horizontal-relative:margin;mso-position-vertical:center;mso-position-vertical-relative:margin" o:allowincell="f" fillcolor="silver" stroked="f">
          <v:fill opacity=".5"/>
          <v:textpath style="font-family:&quot;Times New Roman&quot;;font-size:1pt" string="TASLAK"/>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168"/>
    <w:rsid w:val="00145788"/>
    <w:rsid w:val="00185168"/>
    <w:rsid w:val="00340135"/>
    <w:rsid w:val="003652D1"/>
    <w:rsid w:val="003777B5"/>
    <w:rsid w:val="003E5852"/>
    <w:rsid w:val="00454F35"/>
    <w:rsid w:val="00464838"/>
    <w:rsid w:val="004B2666"/>
    <w:rsid w:val="005B602F"/>
    <w:rsid w:val="0063088F"/>
    <w:rsid w:val="00696580"/>
    <w:rsid w:val="006C3359"/>
    <w:rsid w:val="007527B2"/>
    <w:rsid w:val="0080017E"/>
    <w:rsid w:val="008710A7"/>
    <w:rsid w:val="00893F43"/>
    <w:rsid w:val="008D4A4F"/>
    <w:rsid w:val="00903CF8"/>
    <w:rsid w:val="009F7885"/>
    <w:rsid w:val="00A17DEF"/>
    <w:rsid w:val="00A544E3"/>
    <w:rsid w:val="00BE4F5D"/>
    <w:rsid w:val="00CA243B"/>
    <w:rsid w:val="00DC26FD"/>
    <w:rsid w:val="00E05155"/>
    <w:rsid w:val="00ED14D5"/>
    <w:rsid w:val="00F25FF0"/>
    <w:rsid w:val="00F32941"/>
    <w:rsid w:val="00F75A6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chartTrackingRefBased/>
  <w15:docId w15:val="{707990FA-87AE-407C-9440-618FD2DB3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A4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8D4A4F"/>
    <w:pPr>
      <w:spacing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D4A4F"/>
    <w:rPr>
      <w:rFonts w:ascii="Segoe UI" w:hAnsi="Segoe UI" w:cs="Segoe UI"/>
      <w:sz w:val="18"/>
      <w:szCs w:val="18"/>
    </w:rPr>
  </w:style>
  <w:style w:type="character" w:styleId="AklamaBavurusu">
    <w:name w:val="annotation reference"/>
    <w:basedOn w:val="VarsaylanParagrafYazTipi"/>
    <w:uiPriority w:val="99"/>
    <w:semiHidden/>
    <w:unhideWhenUsed/>
    <w:rsid w:val="008D4A4F"/>
    <w:rPr>
      <w:sz w:val="16"/>
      <w:szCs w:val="16"/>
    </w:rPr>
  </w:style>
  <w:style w:type="paragraph" w:styleId="AklamaMetni">
    <w:name w:val="annotation text"/>
    <w:basedOn w:val="Normal"/>
    <w:link w:val="AklamaMetniChar"/>
    <w:uiPriority w:val="99"/>
    <w:semiHidden/>
    <w:unhideWhenUsed/>
    <w:rsid w:val="008D4A4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D4A4F"/>
    <w:rPr>
      <w:sz w:val="20"/>
      <w:szCs w:val="20"/>
    </w:rPr>
  </w:style>
  <w:style w:type="paragraph" w:styleId="stBilgi">
    <w:name w:val="header"/>
    <w:basedOn w:val="Normal"/>
    <w:link w:val="stBilgiChar"/>
    <w:uiPriority w:val="99"/>
    <w:unhideWhenUsed/>
    <w:rsid w:val="007527B2"/>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527B2"/>
  </w:style>
  <w:style w:type="paragraph" w:styleId="AltBilgi">
    <w:name w:val="footer"/>
    <w:basedOn w:val="Normal"/>
    <w:link w:val="AltBilgiChar"/>
    <w:uiPriority w:val="99"/>
    <w:unhideWhenUsed/>
    <w:rsid w:val="007527B2"/>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52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35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47276-6E2B-432F-9B4C-811ADB3B6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1512</Words>
  <Characters>8625</Characters>
  <Application>Microsoft Office Word</Application>
  <DocSecurity>0</DocSecurity>
  <Lines>71</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NURULLAH ÇAKMAK</dc:creator>
  <cp:keywords/>
  <dc:description/>
  <cp:lastModifiedBy>MEHMET YALILI</cp:lastModifiedBy>
  <cp:revision>12</cp:revision>
  <dcterms:created xsi:type="dcterms:W3CDTF">2020-12-29T11:51:00Z</dcterms:created>
  <dcterms:modified xsi:type="dcterms:W3CDTF">2021-01-18T13:46:00Z</dcterms:modified>
</cp:coreProperties>
</file>