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D1F9A1" w14:textId="48E6F5CD" w:rsidR="00B24ABA" w:rsidRPr="008D556C" w:rsidRDefault="00B24ABA">
      <w:pPr>
        <w:spacing w:after="200" w:line="276" w:lineRule="auto"/>
        <w:rPr>
          <w:rFonts w:eastAsia="Times New Roman"/>
          <w:bCs/>
          <w:iCs/>
          <w:noProof/>
          <w:u w:val="single"/>
        </w:rPr>
      </w:pPr>
      <w:bookmarkStart w:id="0" w:name="_GoBack"/>
      <w:bookmarkEnd w:id="0"/>
      <w:r w:rsidRPr="008D556C">
        <w:rPr>
          <w:rFonts w:eastAsia="Times New Roman"/>
          <w:bCs/>
          <w:iCs/>
          <w:noProof/>
          <w:u w:val="single"/>
        </w:rPr>
        <w:t>Enerji Piyasası Düzenleme Kurumundan:</w:t>
      </w:r>
    </w:p>
    <w:p w14:paraId="2EAB02D7" w14:textId="782EF5A4" w:rsidR="00733041" w:rsidRPr="008D556C" w:rsidRDefault="002F3D5B" w:rsidP="00441AE8">
      <w:pPr>
        <w:pStyle w:val="Balk2"/>
        <w:spacing w:before="0" w:after="0"/>
        <w:jc w:val="center"/>
        <w:rPr>
          <w:rFonts w:ascii="Times New Roman" w:hAnsi="Times New Roman"/>
          <w:i w:val="0"/>
          <w:noProof/>
          <w:sz w:val="24"/>
          <w:szCs w:val="24"/>
        </w:rPr>
      </w:pPr>
      <w:r w:rsidRPr="008D556C">
        <w:rPr>
          <w:rFonts w:ascii="Times New Roman" w:hAnsi="Times New Roman"/>
          <w:i w:val="0"/>
          <w:noProof/>
          <w:sz w:val="24"/>
          <w:szCs w:val="24"/>
        </w:rPr>
        <w:t xml:space="preserve">ELEKTRİK PİYASASINDA </w:t>
      </w:r>
      <w:r w:rsidR="00733041" w:rsidRPr="008D556C">
        <w:rPr>
          <w:rFonts w:ascii="Times New Roman" w:hAnsi="Times New Roman"/>
          <w:i w:val="0"/>
          <w:noProof/>
          <w:sz w:val="24"/>
          <w:szCs w:val="24"/>
        </w:rPr>
        <w:t>DAĞITIM BAĞLANTI BEDELLERİNİN BELİRLENMESİ HAKKINDA TEBLİĞ</w:t>
      </w:r>
    </w:p>
    <w:p w14:paraId="34FA49D8" w14:textId="77777777" w:rsidR="00C12AFA" w:rsidRPr="008D556C" w:rsidRDefault="00C12AFA" w:rsidP="00441AE8">
      <w:pPr>
        <w:tabs>
          <w:tab w:val="left" w:pos="720"/>
        </w:tabs>
        <w:jc w:val="both"/>
        <w:rPr>
          <w:bCs/>
        </w:rPr>
      </w:pPr>
    </w:p>
    <w:p w14:paraId="2967A242" w14:textId="77777777" w:rsidR="00AD2053" w:rsidRPr="008D556C" w:rsidRDefault="00C12AFA" w:rsidP="00AD2053">
      <w:pPr>
        <w:tabs>
          <w:tab w:val="left" w:pos="720"/>
        </w:tabs>
        <w:jc w:val="both"/>
        <w:rPr>
          <w:bCs/>
        </w:rPr>
      </w:pPr>
      <w:r w:rsidRPr="008D556C">
        <w:rPr>
          <w:rFonts w:eastAsia="Times New Roman"/>
          <w:b/>
          <w:bCs/>
          <w:noProof/>
          <w:lang w:eastAsia="en-US"/>
        </w:rPr>
        <w:tab/>
      </w:r>
      <w:r w:rsidR="00AD2053" w:rsidRPr="008D556C">
        <w:rPr>
          <w:b/>
          <w:bCs/>
          <w:noProof/>
          <w:lang w:eastAsia="en-US"/>
        </w:rPr>
        <w:t>Amaç ve kapsam</w:t>
      </w:r>
    </w:p>
    <w:p w14:paraId="07C87786" w14:textId="784C8CA7" w:rsidR="00AD2053" w:rsidRPr="008D556C" w:rsidRDefault="00AD2053" w:rsidP="00AD2053">
      <w:pPr>
        <w:tabs>
          <w:tab w:val="left" w:pos="720"/>
        </w:tabs>
        <w:jc w:val="both"/>
        <w:rPr>
          <w:bCs/>
          <w:noProof/>
          <w:lang w:eastAsia="en-US"/>
        </w:rPr>
      </w:pPr>
      <w:r w:rsidRPr="008D556C">
        <w:rPr>
          <w:b/>
          <w:bCs/>
          <w:noProof/>
          <w:lang w:eastAsia="en-US"/>
        </w:rPr>
        <w:tab/>
      </w:r>
      <w:r w:rsidR="00206165" w:rsidRPr="008D556C">
        <w:rPr>
          <w:b/>
          <w:bCs/>
          <w:noProof/>
          <w:lang w:eastAsia="en-US"/>
        </w:rPr>
        <w:t xml:space="preserve">MADDE </w:t>
      </w:r>
      <w:r w:rsidRPr="008D556C">
        <w:rPr>
          <w:b/>
          <w:bCs/>
          <w:noProof/>
          <w:lang w:eastAsia="en-US"/>
        </w:rPr>
        <w:t xml:space="preserve">1- </w:t>
      </w:r>
      <w:r w:rsidRPr="008D556C">
        <w:rPr>
          <w:bCs/>
          <w:noProof/>
          <w:lang w:eastAsia="en-US"/>
        </w:rPr>
        <w:t xml:space="preserve">(1) Bu Tebliğ, </w:t>
      </w:r>
      <w:r w:rsidR="009946E2" w:rsidRPr="008D556C">
        <w:rPr>
          <w:bCs/>
          <w:noProof/>
          <w:lang w:eastAsia="en-US"/>
        </w:rPr>
        <w:t xml:space="preserve">14/3/2013 tarihli ve 6446 sayılı </w:t>
      </w:r>
      <w:r w:rsidRPr="008D556C">
        <w:rPr>
          <w:bCs/>
          <w:noProof/>
          <w:lang w:eastAsia="en-US"/>
        </w:rPr>
        <w:t>Elektrik Piyasası Kanunun 17 nci Maddesinin altıncı fıkrasının (a) bendi</w:t>
      </w:r>
      <w:r w:rsidR="009946E2" w:rsidRPr="008D556C">
        <w:rPr>
          <w:bCs/>
          <w:noProof/>
          <w:lang w:eastAsia="en-US"/>
        </w:rPr>
        <w:t>, 22/8/2015 tarihli ve 29453 sayılı Resmî Gazete 'de yayımlanan</w:t>
      </w:r>
      <w:r w:rsidRPr="008D556C">
        <w:rPr>
          <w:bCs/>
          <w:noProof/>
          <w:lang w:eastAsia="en-US"/>
        </w:rPr>
        <w:t xml:space="preserve"> Elektrik Piyasası Tarifeler Yönetmeliği’nin 6 ncı </w:t>
      </w:r>
      <w:r w:rsidR="009946E2" w:rsidRPr="008D556C">
        <w:rPr>
          <w:bCs/>
          <w:noProof/>
          <w:lang w:eastAsia="en-US"/>
        </w:rPr>
        <w:t>mad</w:t>
      </w:r>
      <w:r w:rsidRPr="008D556C">
        <w:rPr>
          <w:bCs/>
          <w:noProof/>
          <w:lang w:eastAsia="en-US"/>
        </w:rPr>
        <w:t xml:space="preserve">desi ve </w:t>
      </w:r>
      <w:r w:rsidR="009946E2" w:rsidRPr="008D556C">
        <w:rPr>
          <w:bCs/>
          <w:noProof/>
          <w:lang w:eastAsia="en-US"/>
        </w:rPr>
        <w:t xml:space="preserve">28/1/2014 tarihli ve 28896 sayılı Resmî Gazete 'de yayımlanan </w:t>
      </w:r>
      <w:r w:rsidRPr="008D556C">
        <w:rPr>
          <w:bCs/>
          <w:noProof/>
          <w:lang w:eastAsia="en-US"/>
        </w:rPr>
        <w:t>Elektrik Piyasası Bağlantı ve Sistem Kullanım Yönetmeliğinin 10/B maddesi gereğince hazırlanmış olup dağıtım bağlantı tarifeleri kapsamındaki bağlantı bedellerinin belirlenmesine ilişkin usul ve esasları kapsar.</w:t>
      </w:r>
    </w:p>
    <w:p w14:paraId="5F708F6A" w14:textId="77777777" w:rsidR="008D556C" w:rsidRPr="008D556C" w:rsidRDefault="008D556C" w:rsidP="00AD2053">
      <w:pPr>
        <w:tabs>
          <w:tab w:val="left" w:pos="720"/>
        </w:tabs>
        <w:jc w:val="both"/>
      </w:pPr>
    </w:p>
    <w:p w14:paraId="3BCBC619" w14:textId="259DB906" w:rsidR="00AD2053" w:rsidRPr="008D556C" w:rsidRDefault="00AD2053" w:rsidP="00AD2053">
      <w:pPr>
        <w:tabs>
          <w:tab w:val="left" w:pos="720"/>
        </w:tabs>
        <w:jc w:val="both"/>
        <w:rPr>
          <w:b/>
          <w:bCs/>
          <w:noProof/>
          <w:lang w:eastAsia="en-US"/>
        </w:rPr>
      </w:pPr>
      <w:bookmarkStart w:id="1" w:name="_Toc5185574"/>
      <w:bookmarkStart w:id="2" w:name="_Toc5185573"/>
      <w:r w:rsidRPr="008D556C" w:rsidDel="00F74B64">
        <w:rPr>
          <w:b/>
          <w:bCs/>
          <w:noProof/>
          <w:lang w:eastAsia="en-US"/>
        </w:rPr>
        <w:t xml:space="preserve"> </w:t>
      </w:r>
      <w:bookmarkEnd w:id="1"/>
      <w:r w:rsidRPr="008D556C">
        <w:rPr>
          <w:b/>
          <w:bCs/>
          <w:noProof/>
          <w:lang w:eastAsia="en-US"/>
        </w:rPr>
        <w:tab/>
        <w:t>Bağlantı bedeli</w:t>
      </w:r>
    </w:p>
    <w:p w14:paraId="137B734B" w14:textId="043FF6FF" w:rsidR="00AD2053" w:rsidRPr="008D556C" w:rsidRDefault="00AD2053" w:rsidP="00AD2053">
      <w:pPr>
        <w:tabs>
          <w:tab w:val="left" w:pos="720"/>
        </w:tabs>
        <w:jc w:val="both"/>
        <w:rPr>
          <w:bCs/>
          <w:noProof/>
          <w:lang w:eastAsia="en-US"/>
        </w:rPr>
      </w:pPr>
      <w:r w:rsidRPr="008D556C">
        <w:rPr>
          <w:b/>
          <w:bCs/>
          <w:noProof/>
          <w:lang w:eastAsia="en-US"/>
        </w:rPr>
        <w:tab/>
      </w:r>
      <w:r w:rsidR="00206165" w:rsidRPr="008D556C">
        <w:rPr>
          <w:b/>
          <w:bCs/>
          <w:noProof/>
          <w:lang w:eastAsia="en-US"/>
        </w:rPr>
        <w:t>MADDE</w:t>
      </w:r>
      <w:r w:rsidRPr="008D556C">
        <w:rPr>
          <w:b/>
          <w:bCs/>
          <w:noProof/>
          <w:lang w:eastAsia="en-US"/>
        </w:rPr>
        <w:t xml:space="preserve"> 2- </w:t>
      </w:r>
      <w:r w:rsidRPr="008D556C">
        <w:rPr>
          <w:bCs/>
          <w:noProof/>
          <w:lang w:eastAsia="en-US"/>
        </w:rPr>
        <w:t xml:space="preserve">(1) Dağıtım bağlantı bedeli; bağlantı yapan kişinin iç tesisatının dağıtım şebekesine bağlanması için inşa edilen ve Elektrik Piyasası </w:t>
      </w:r>
      <w:r w:rsidRPr="008D556C">
        <w:t>Bağlantı ve Sistem Kullanım Yönetmeliği’n</w:t>
      </w:r>
      <w:r w:rsidRPr="008D556C">
        <w:rPr>
          <w:bCs/>
          <w:noProof/>
          <w:lang w:eastAsia="en-US"/>
        </w:rPr>
        <w:t>de tanımlanan bağlantı hattı kapsamında katlanılan masraflar ile sınırlı olup dağıtım şebekesi yatırım maliyetlerini içermez. Bağlantı hattının tüketici tarafından tesis edilmesi hâlinde, bağlantı hattı işletme ve bakım sorumluluğu karşılığı dağıtım şirketine devredilir, bu tüketicilerden bağlantı bedeli alınmaz.</w:t>
      </w:r>
    </w:p>
    <w:p w14:paraId="0202BF4B" w14:textId="77777777" w:rsidR="00AD2053" w:rsidRPr="008D556C" w:rsidRDefault="00AD2053" w:rsidP="00AD2053">
      <w:pPr>
        <w:tabs>
          <w:tab w:val="left" w:pos="720"/>
        </w:tabs>
        <w:jc w:val="both"/>
        <w:rPr>
          <w:bCs/>
          <w:noProof/>
          <w:lang w:eastAsia="en-US"/>
        </w:rPr>
      </w:pPr>
      <w:r w:rsidRPr="008D556C">
        <w:rPr>
          <w:bCs/>
          <w:noProof/>
          <w:lang w:eastAsia="en-US"/>
        </w:rPr>
        <w:tab/>
        <w:t xml:space="preserve">(2) Bağlantı hattının dağıtım şirketi tarafından tesis edilmesi halinde bağlantı bedeli; orta gerilim ve alçak gerilim için ayrı ayrı olmak üzere bağlantısı yapılacak kullanıcının bağlantı gücü ve bağlantı hattına ilişkin mesafe değerleri ile ilgili dönemde geçerli olan Kurul onaylı yatırım birim bedelleri de dikkate alınarak hesaplanır ve Kurul onayıyla yürürlüğe girer. </w:t>
      </w:r>
    </w:p>
    <w:p w14:paraId="3E7158D1" w14:textId="77777777" w:rsidR="00AD2053" w:rsidRPr="008D556C" w:rsidRDefault="00AD2053" w:rsidP="00AD2053">
      <w:pPr>
        <w:tabs>
          <w:tab w:val="left" w:pos="720"/>
        </w:tabs>
        <w:jc w:val="both"/>
        <w:rPr>
          <w:bCs/>
          <w:noProof/>
          <w:lang w:eastAsia="en-US"/>
        </w:rPr>
      </w:pPr>
      <w:r w:rsidRPr="008D556C">
        <w:rPr>
          <w:bCs/>
          <w:noProof/>
          <w:lang w:eastAsia="en-US"/>
        </w:rPr>
        <w:tab/>
        <w:t xml:space="preserve">(3) Bağlantı hattının hali hazırdaki birden fazla tüketici için tesis edilmesi halinde; </w:t>
      </w:r>
      <w:r w:rsidRPr="008D556C">
        <w:rPr>
          <w:spacing w:val="-2"/>
        </w:rPr>
        <w:t>bu tebliğe göre yapının toplam bağlantı gücü üzerinden hesaplanan</w:t>
      </w:r>
      <w:r w:rsidRPr="008D556C">
        <w:rPr>
          <w:bCs/>
          <w:noProof/>
          <w:lang w:eastAsia="en-US"/>
        </w:rPr>
        <w:t xml:space="preserve"> bağlantı bedeli tüketicilerin bağlantı güçleri oranında hesaplanarak ilgili tüketicilere yansıtılır</w:t>
      </w:r>
    </w:p>
    <w:p w14:paraId="1D692917" w14:textId="77777777" w:rsidR="00AD2053" w:rsidRPr="008D556C" w:rsidRDefault="00AD2053" w:rsidP="00AD2053">
      <w:pPr>
        <w:tabs>
          <w:tab w:val="left" w:pos="720"/>
        </w:tabs>
        <w:jc w:val="both"/>
        <w:rPr>
          <w:bCs/>
          <w:noProof/>
          <w:lang w:eastAsia="en-US"/>
        </w:rPr>
      </w:pPr>
      <w:r w:rsidRPr="008D556C">
        <w:rPr>
          <w:bCs/>
          <w:noProof/>
          <w:lang w:eastAsia="en-US"/>
        </w:rPr>
        <w:tab/>
        <w:t xml:space="preserve">(4) Bağlantı bedeli; Elektrik Piyasası Bağlantı ve Sistem Kullanım Yönetmeliği ile Dağıtım Sistemine Bağlantı Anlaşması hükümleri çerçevesinde tüketici tarafından güncel bedeller üzerinden dağıtım şirketine bir defada ödenir. </w:t>
      </w:r>
    </w:p>
    <w:p w14:paraId="7C3ABC75" w14:textId="77777777" w:rsidR="008D556C" w:rsidRPr="008D556C" w:rsidRDefault="008D556C" w:rsidP="00AD2053">
      <w:pPr>
        <w:tabs>
          <w:tab w:val="left" w:pos="720"/>
        </w:tabs>
        <w:jc w:val="both"/>
        <w:rPr>
          <w:bCs/>
          <w:noProof/>
          <w:lang w:eastAsia="en-US"/>
        </w:rPr>
      </w:pPr>
    </w:p>
    <w:p w14:paraId="28FF2C4D" w14:textId="793A0688" w:rsidR="00AD2053" w:rsidRPr="008D556C" w:rsidRDefault="00AD2053" w:rsidP="00AD2053">
      <w:pPr>
        <w:tabs>
          <w:tab w:val="left" w:pos="720"/>
        </w:tabs>
        <w:jc w:val="both"/>
        <w:rPr>
          <w:b/>
          <w:bCs/>
          <w:noProof/>
          <w:lang w:eastAsia="en-US"/>
        </w:rPr>
      </w:pPr>
      <w:r w:rsidRPr="008D556C">
        <w:rPr>
          <w:bCs/>
        </w:rPr>
        <w:tab/>
      </w:r>
      <w:r w:rsidRPr="008D556C">
        <w:rPr>
          <w:b/>
          <w:bCs/>
          <w:noProof/>
          <w:lang w:eastAsia="en-US"/>
        </w:rPr>
        <w:t>Bağlantı gücü artışı</w:t>
      </w:r>
    </w:p>
    <w:p w14:paraId="60534942" w14:textId="5DEA8530" w:rsidR="00AD2053" w:rsidRPr="008D556C" w:rsidRDefault="00AD2053" w:rsidP="00AD2053">
      <w:pPr>
        <w:jc w:val="both"/>
        <w:rPr>
          <w:bCs/>
          <w:noProof/>
          <w:lang w:eastAsia="en-US"/>
        </w:rPr>
      </w:pPr>
      <w:r w:rsidRPr="008D556C">
        <w:rPr>
          <w:b/>
          <w:bCs/>
          <w:noProof/>
          <w:lang w:eastAsia="en-US"/>
        </w:rPr>
        <w:tab/>
      </w:r>
      <w:r w:rsidR="00206165" w:rsidRPr="008D556C">
        <w:rPr>
          <w:b/>
          <w:bCs/>
          <w:noProof/>
          <w:lang w:eastAsia="en-US"/>
        </w:rPr>
        <w:t xml:space="preserve">MADDE </w:t>
      </w:r>
      <w:r w:rsidRPr="008D556C">
        <w:rPr>
          <w:b/>
          <w:bCs/>
          <w:noProof/>
          <w:lang w:eastAsia="en-US"/>
        </w:rPr>
        <w:t xml:space="preserve">3- </w:t>
      </w:r>
      <w:r w:rsidRPr="008D556C">
        <w:rPr>
          <w:bCs/>
          <w:noProof/>
          <w:lang w:eastAsia="en-US"/>
        </w:rPr>
        <w:t xml:space="preserve">(1) Bağlantı gücü artışı talebi durumunda kullanıcıya yansıtılacak bedellerin hesaplanmasında mevcut güç için tesis edilmiş olan bağlantı hattına ilişkin kapasite artış yükümlülüğü kullanıcıda olmak üzere </w:t>
      </w:r>
      <w:r w:rsidRPr="008D556C">
        <w:rPr>
          <w:rFonts w:eastAsiaTheme="minorHAnsi"/>
        </w:rPr>
        <w:t xml:space="preserve">ilk bağlantıya ilişkin hükümler </w:t>
      </w:r>
      <w:r w:rsidRPr="008D556C">
        <w:rPr>
          <w:bCs/>
          <w:noProof/>
          <w:lang w:eastAsia="en-US"/>
        </w:rPr>
        <w:t>uygulanır. Ancak güç artışı taleplerinde mevcut bağlantı hattının kapasitesinin yeterli olması ve yeni bağlantı hattı tesis edilmemesi durumunda kullanıcıdan güç artışına ilişkin bir bedel talep edilemez.</w:t>
      </w:r>
    </w:p>
    <w:p w14:paraId="745CC45E" w14:textId="77777777" w:rsidR="008D556C" w:rsidRPr="008D556C" w:rsidRDefault="008D556C" w:rsidP="00AD2053">
      <w:pPr>
        <w:jc w:val="both"/>
        <w:rPr>
          <w:rFonts w:eastAsiaTheme="minorHAnsi"/>
        </w:rPr>
      </w:pPr>
    </w:p>
    <w:p w14:paraId="686CD618" w14:textId="77777777" w:rsidR="00AD2053" w:rsidRPr="008D556C" w:rsidRDefault="00AD2053" w:rsidP="00AD2053">
      <w:pPr>
        <w:tabs>
          <w:tab w:val="left" w:pos="720"/>
        </w:tabs>
        <w:jc w:val="both"/>
        <w:rPr>
          <w:b/>
          <w:bCs/>
          <w:noProof/>
          <w:lang w:eastAsia="en-US"/>
        </w:rPr>
      </w:pPr>
      <w:r w:rsidRPr="008D556C">
        <w:rPr>
          <w:b/>
          <w:bCs/>
          <w:noProof/>
          <w:lang w:eastAsia="en-US"/>
        </w:rPr>
        <w:tab/>
        <w:t>Kullanıcı değişiklikleri</w:t>
      </w:r>
    </w:p>
    <w:p w14:paraId="325E4DA2" w14:textId="09355609" w:rsidR="00AD2053" w:rsidRPr="008D556C" w:rsidRDefault="00AD2053" w:rsidP="00AD2053">
      <w:pPr>
        <w:tabs>
          <w:tab w:val="left" w:pos="720"/>
        </w:tabs>
        <w:jc w:val="both"/>
        <w:rPr>
          <w:bCs/>
          <w:noProof/>
          <w:lang w:eastAsia="en-US"/>
        </w:rPr>
      </w:pPr>
      <w:r w:rsidRPr="008D556C">
        <w:rPr>
          <w:b/>
          <w:bCs/>
          <w:noProof/>
          <w:lang w:eastAsia="en-US"/>
        </w:rPr>
        <w:tab/>
      </w:r>
      <w:r w:rsidR="00206165" w:rsidRPr="008D556C">
        <w:rPr>
          <w:b/>
          <w:bCs/>
          <w:noProof/>
          <w:lang w:eastAsia="en-US"/>
        </w:rPr>
        <w:t xml:space="preserve">MADDE </w:t>
      </w:r>
      <w:r w:rsidRPr="008D556C">
        <w:rPr>
          <w:b/>
          <w:bCs/>
          <w:noProof/>
          <w:lang w:eastAsia="en-US"/>
        </w:rPr>
        <w:t xml:space="preserve">4- </w:t>
      </w:r>
      <w:r w:rsidRPr="008D556C">
        <w:rPr>
          <w:bCs/>
          <w:noProof/>
          <w:lang w:eastAsia="en-US"/>
        </w:rPr>
        <w:t xml:space="preserve">(1) Bağlantı bedeli tahsil edilmiş ve bağlantısı yapılarak elektrik enerjisi verilen tesis ve/veya kullanım yerlerindeki kullanıcı değişikliklerinde yeni kullanıcılardan bağlantı bedeli tahsil edilmez. </w:t>
      </w:r>
    </w:p>
    <w:p w14:paraId="25E651B2" w14:textId="77777777" w:rsidR="008D556C" w:rsidRPr="008D556C" w:rsidRDefault="008D556C" w:rsidP="00AD2053">
      <w:pPr>
        <w:tabs>
          <w:tab w:val="left" w:pos="720"/>
        </w:tabs>
        <w:jc w:val="both"/>
        <w:rPr>
          <w:bCs/>
          <w:noProof/>
          <w:lang w:eastAsia="en-US"/>
        </w:rPr>
      </w:pPr>
    </w:p>
    <w:p w14:paraId="140BBDBB" w14:textId="77777777" w:rsidR="00AD2053" w:rsidRPr="008D556C" w:rsidRDefault="00AD2053" w:rsidP="00AD2053">
      <w:pPr>
        <w:tabs>
          <w:tab w:val="left" w:pos="720"/>
        </w:tabs>
        <w:jc w:val="both"/>
        <w:rPr>
          <w:b/>
          <w:bCs/>
          <w:noProof/>
          <w:lang w:eastAsia="en-US"/>
        </w:rPr>
      </w:pPr>
      <w:r w:rsidRPr="008D556C">
        <w:rPr>
          <w:b/>
          <w:bCs/>
          <w:noProof/>
          <w:lang w:eastAsia="en-US"/>
        </w:rPr>
        <w:tab/>
        <w:t>Bağlantı bedeli ve güncellenmesi</w:t>
      </w:r>
      <w:r w:rsidRPr="008D556C">
        <w:rPr>
          <w:b/>
          <w:bCs/>
          <w:noProof/>
          <w:lang w:eastAsia="en-US"/>
        </w:rPr>
        <w:tab/>
      </w:r>
      <w:r w:rsidRPr="008D556C">
        <w:rPr>
          <w:b/>
          <w:bCs/>
          <w:noProof/>
          <w:lang w:eastAsia="en-US"/>
        </w:rPr>
        <w:tab/>
      </w:r>
    </w:p>
    <w:p w14:paraId="217A7512" w14:textId="3A9E1EBC" w:rsidR="00AD2053" w:rsidRPr="008D556C" w:rsidRDefault="00AD2053" w:rsidP="00AD2053">
      <w:pPr>
        <w:tabs>
          <w:tab w:val="left" w:pos="720"/>
        </w:tabs>
        <w:jc w:val="both"/>
        <w:rPr>
          <w:noProof/>
          <w:lang w:eastAsia="en-US"/>
        </w:rPr>
      </w:pPr>
      <w:r w:rsidRPr="008D556C">
        <w:rPr>
          <w:b/>
          <w:bCs/>
          <w:noProof/>
          <w:lang w:eastAsia="en-US"/>
        </w:rPr>
        <w:tab/>
      </w:r>
      <w:r w:rsidR="00206165" w:rsidRPr="008D556C">
        <w:rPr>
          <w:b/>
          <w:bCs/>
          <w:noProof/>
          <w:lang w:eastAsia="en-US"/>
        </w:rPr>
        <w:t>MADDE</w:t>
      </w:r>
      <w:r w:rsidRPr="008D556C">
        <w:rPr>
          <w:b/>
          <w:bCs/>
          <w:noProof/>
          <w:lang w:eastAsia="en-US"/>
        </w:rPr>
        <w:t xml:space="preserve"> 5- </w:t>
      </w:r>
      <w:bookmarkEnd w:id="2"/>
      <w:r w:rsidRPr="008D556C">
        <w:rPr>
          <w:bCs/>
          <w:noProof/>
          <w:lang w:eastAsia="en-US"/>
        </w:rPr>
        <w:t xml:space="preserve">(1) </w:t>
      </w:r>
      <w:r w:rsidR="00D66A87" w:rsidRPr="008D556C">
        <w:rPr>
          <w:bCs/>
          <w:noProof/>
          <w:lang w:eastAsia="en-US"/>
        </w:rPr>
        <w:t xml:space="preserve">Bağlantı bedeli,  </w:t>
      </w:r>
      <w:r w:rsidRPr="008D556C">
        <w:rPr>
          <w:bCs/>
          <w:noProof/>
          <w:lang w:eastAsia="en-US"/>
        </w:rPr>
        <w:t xml:space="preserve">her yıl </w:t>
      </w:r>
      <w:r w:rsidR="00D66A87" w:rsidRPr="008D556C">
        <w:rPr>
          <w:bCs/>
          <w:noProof/>
          <w:lang w:eastAsia="en-US"/>
        </w:rPr>
        <w:t xml:space="preserve">Ocak ayı itibariyle </w:t>
      </w:r>
      <w:r w:rsidRPr="008D556C">
        <w:rPr>
          <w:bCs/>
          <w:noProof/>
          <w:lang w:eastAsia="en-US"/>
        </w:rPr>
        <w:t>söz konusu bedel hesaplamasında yer alan yatırım birim bedellerinin güncellenme oranları dikkate alınarak aşağıdaki formüle göre yeniden hesaplan</w:t>
      </w:r>
      <w:r w:rsidR="00D66A87" w:rsidRPr="008D556C">
        <w:rPr>
          <w:bCs/>
          <w:noProof/>
          <w:lang w:eastAsia="en-US"/>
        </w:rPr>
        <w:t>ır ve</w:t>
      </w:r>
      <w:r w:rsidRPr="008D556C">
        <w:rPr>
          <w:bCs/>
          <w:noProof/>
          <w:lang w:eastAsia="en-US"/>
        </w:rPr>
        <w:t xml:space="preserve"> Kurul onayıyla </w:t>
      </w:r>
      <w:r w:rsidR="00D66A87" w:rsidRPr="008D556C">
        <w:rPr>
          <w:bCs/>
          <w:noProof/>
          <w:lang w:eastAsia="en-US"/>
        </w:rPr>
        <w:t>uygulanır</w:t>
      </w:r>
      <w:r w:rsidRPr="008D556C">
        <w:rPr>
          <w:bCs/>
          <w:noProof/>
          <w:lang w:eastAsia="en-US"/>
        </w:rPr>
        <w:t>.</w:t>
      </w:r>
    </w:p>
    <w:p w14:paraId="35675517" w14:textId="26E4F502" w:rsidR="00AD2053" w:rsidRPr="008D556C" w:rsidRDefault="00AD2053" w:rsidP="00AD2053">
      <w:pPr>
        <w:tabs>
          <w:tab w:val="left" w:pos="720"/>
        </w:tabs>
        <w:jc w:val="both"/>
        <w:rPr>
          <w:noProof/>
          <w:lang w:eastAsia="en-US"/>
        </w:rPr>
      </w:pPr>
    </w:p>
    <w:p w14:paraId="38981AAE" w14:textId="77777777" w:rsidR="00B7141B" w:rsidRPr="008D556C" w:rsidRDefault="00B7141B" w:rsidP="00AD2053">
      <w:pPr>
        <w:tabs>
          <w:tab w:val="left" w:pos="720"/>
        </w:tabs>
        <w:jc w:val="both"/>
        <w:rPr>
          <w:noProof/>
          <w:lang w:eastAsia="en-US"/>
        </w:rPr>
      </w:pPr>
    </w:p>
    <w:p w14:paraId="58383223" w14:textId="77777777" w:rsidR="00AD2053" w:rsidRPr="008D556C" w:rsidRDefault="00AD2053" w:rsidP="00AD2053">
      <w:pPr>
        <w:tabs>
          <w:tab w:val="left" w:pos="720"/>
        </w:tabs>
        <w:jc w:val="both"/>
        <w:rPr>
          <w:bCs/>
          <w:i/>
          <w:noProof/>
          <w:lang w:eastAsia="en-US"/>
        </w:rPr>
      </w:pPr>
      <w:r w:rsidRPr="008D556C">
        <w:rPr>
          <w:noProof/>
          <w:lang w:eastAsia="en-US"/>
        </w:rPr>
        <w:lastRenderedPageBreak/>
        <w:tab/>
      </w:r>
      <w:r w:rsidRPr="008D556C">
        <w:rPr>
          <w:i/>
          <w:noProof/>
          <w:lang w:eastAsia="en-US"/>
        </w:rPr>
        <w:t>BB</w:t>
      </w:r>
      <w:r w:rsidRPr="008D556C">
        <w:rPr>
          <w:i/>
          <w:noProof/>
          <w:vertAlign w:val="subscript"/>
          <w:lang w:eastAsia="en-US"/>
        </w:rPr>
        <w:t>t</w:t>
      </w:r>
      <w:r w:rsidRPr="008D556C">
        <w:rPr>
          <w:i/>
          <w:noProof/>
          <w:lang w:eastAsia="en-US"/>
        </w:rPr>
        <w:t>=</w:t>
      </w:r>
      <w:r w:rsidRPr="008D556C">
        <w:rPr>
          <w:bCs/>
          <w:i/>
          <w:noProof/>
          <w:lang w:eastAsia="en-US"/>
        </w:rPr>
        <w:t xml:space="preserve"> [(MDO</w:t>
      </w:r>
      <w:r w:rsidRPr="008D556C">
        <w:rPr>
          <w:bCs/>
          <w:i/>
          <w:noProof/>
          <w:vertAlign w:val="subscript"/>
          <w:lang w:eastAsia="en-US"/>
        </w:rPr>
        <w:t>t-1</w:t>
      </w:r>
      <w:r w:rsidRPr="008D556C">
        <w:rPr>
          <w:bCs/>
          <w:i/>
          <w:noProof/>
          <w:lang w:eastAsia="en-US"/>
        </w:rPr>
        <w:t>,</w:t>
      </w:r>
      <w:r w:rsidRPr="008D556C">
        <w:rPr>
          <w:bCs/>
          <w:i/>
          <w:noProof/>
          <w:vertAlign w:val="subscript"/>
          <w:lang w:eastAsia="en-US"/>
        </w:rPr>
        <w:t>2015</w:t>
      </w:r>
      <w:r w:rsidRPr="008D556C">
        <w:rPr>
          <w:bCs/>
          <w:i/>
          <w:noProof/>
          <w:lang w:eastAsia="en-US"/>
        </w:rPr>
        <w:t xml:space="preserve"> + İDO</w:t>
      </w:r>
      <w:r w:rsidRPr="008D556C">
        <w:rPr>
          <w:bCs/>
          <w:i/>
          <w:noProof/>
          <w:vertAlign w:val="subscript"/>
          <w:lang w:eastAsia="en-US"/>
        </w:rPr>
        <w:t>t-1</w:t>
      </w:r>
      <w:r w:rsidRPr="008D556C">
        <w:rPr>
          <w:bCs/>
          <w:i/>
          <w:noProof/>
          <w:lang w:eastAsia="en-US"/>
        </w:rPr>
        <w:t>,</w:t>
      </w:r>
      <w:r w:rsidRPr="008D556C">
        <w:rPr>
          <w:bCs/>
          <w:i/>
          <w:noProof/>
          <w:vertAlign w:val="subscript"/>
          <w:lang w:eastAsia="en-US"/>
        </w:rPr>
        <w:t>2015</w:t>
      </w:r>
      <w:r w:rsidRPr="008D556C">
        <w:rPr>
          <w:bCs/>
          <w:i/>
          <w:noProof/>
          <w:lang w:eastAsia="en-US"/>
        </w:rPr>
        <w:t>)/2]/ [(MDO</w:t>
      </w:r>
      <w:r w:rsidRPr="008D556C">
        <w:rPr>
          <w:bCs/>
          <w:i/>
          <w:noProof/>
          <w:vertAlign w:val="subscript"/>
          <w:lang w:eastAsia="en-US"/>
        </w:rPr>
        <w:t>t-2</w:t>
      </w:r>
      <w:r w:rsidRPr="008D556C">
        <w:rPr>
          <w:bCs/>
          <w:i/>
          <w:noProof/>
          <w:lang w:eastAsia="en-US"/>
        </w:rPr>
        <w:t>,</w:t>
      </w:r>
      <w:r w:rsidRPr="008D556C">
        <w:rPr>
          <w:bCs/>
          <w:i/>
          <w:noProof/>
          <w:vertAlign w:val="subscript"/>
          <w:lang w:eastAsia="en-US"/>
        </w:rPr>
        <w:t>2015</w:t>
      </w:r>
      <w:r w:rsidRPr="008D556C">
        <w:rPr>
          <w:bCs/>
          <w:i/>
          <w:noProof/>
          <w:lang w:eastAsia="en-US"/>
        </w:rPr>
        <w:t xml:space="preserve"> + İDO</w:t>
      </w:r>
      <w:r w:rsidRPr="008D556C">
        <w:rPr>
          <w:bCs/>
          <w:i/>
          <w:noProof/>
          <w:vertAlign w:val="subscript"/>
          <w:lang w:eastAsia="en-US"/>
        </w:rPr>
        <w:t>t-2</w:t>
      </w:r>
      <w:r w:rsidRPr="008D556C">
        <w:rPr>
          <w:bCs/>
          <w:i/>
          <w:noProof/>
          <w:lang w:eastAsia="en-US"/>
        </w:rPr>
        <w:t>,</w:t>
      </w:r>
      <w:r w:rsidRPr="008D556C">
        <w:rPr>
          <w:bCs/>
          <w:i/>
          <w:noProof/>
          <w:vertAlign w:val="subscript"/>
          <w:lang w:eastAsia="en-US"/>
        </w:rPr>
        <w:t>2015</w:t>
      </w:r>
      <w:r w:rsidRPr="008D556C">
        <w:rPr>
          <w:bCs/>
          <w:i/>
          <w:noProof/>
          <w:lang w:eastAsia="en-US"/>
        </w:rPr>
        <w:t>)/2]</w:t>
      </w:r>
    </w:p>
    <w:p w14:paraId="7EE8604C" w14:textId="77777777" w:rsidR="00AD2053" w:rsidRPr="008D556C" w:rsidRDefault="00AD2053" w:rsidP="00AD2053">
      <w:pPr>
        <w:tabs>
          <w:tab w:val="left" w:pos="720"/>
        </w:tabs>
        <w:jc w:val="both"/>
        <w:rPr>
          <w:noProof/>
          <w:lang w:eastAsia="en-US"/>
        </w:rPr>
      </w:pPr>
    </w:p>
    <w:p w14:paraId="33C33FEB" w14:textId="77777777" w:rsidR="00AD2053" w:rsidRPr="008D556C" w:rsidRDefault="00AD2053" w:rsidP="00AD2053">
      <w:pPr>
        <w:ind w:left="2124" w:right="10" w:hanging="1416"/>
        <w:jc w:val="both"/>
        <w:rPr>
          <w:bCs/>
          <w:noProof/>
          <w:lang w:eastAsia="en-US"/>
        </w:rPr>
      </w:pPr>
      <w:r w:rsidRPr="008D556C">
        <w:rPr>
          <w:noProof/>
          <w:lang w:eastAsia="en-US"/>
        </w:rPr>
        <w:t>BB</w:t>
      </w:r>
      <w:r w:rsidRPr="008D556C">
        <w:rPr>
          <w:noProof/>
          <w:vertAlign w:val="subscript"/>
          <w:lang w:eastAsia="en-US"/>
        </w:rPr>
        <w:t>t,</w:t>
      </w:r>
      <w:r w:rsidRPr="008D556C">
        <w:rPr>
          <w:noProof/>
          <w:vertAlign w:val="subscript"/>
          <w:lang w:eastAsia="en-US"/>
        </w:rPr>
        <w:tab/>
      </w:r>
      <w:r w:rsidRPr="008D556C">
        <w:rPr>
          <w:noProof/>
          <w:lang w:eastAsia="en-US"/>
        </w:rPr>
        <w:t>:</w:t>
      </w:r>
      <w:r w:rsidRPr="008D556C">
        <w:rPr>
          <w:bCs/>
          <w:noProof/>
          <w:lang w:eastAsia="en-US"/>
        </w:rPr>
        <w:t xml:space="preserve"> t uygulama yılı bağlantı bedelinin bir önceki yıl bağlantı bedellerine göre değişim katsayısını,</w:t>
      </w:r>
    </w:p>
    <w:p w14:paraId="6477DB08" w14:textId="77777777" w:rsidR="00AD2053" w:rsidRPr="008D556C" w:rsidRDefault="00AD2053" w:rsidP="00AD2053">
      <w:pPr>
        <w:ind w:left="2124" w:right="10" w:hanging="1416"/>
        <w:jc w:val="both"/>
        <w:rPr>
          <w:bCs/>
          <w:noProof/>
          <w:lang w:eastAsia="en-US"/>
        </w:rPr>
      </w:pPr>
      <w:r w:rsidRPr="008D556C">
        <w:rPr>
          <w:bCs/>
          <w:noProof/>
          <w:lang w:eastAsia="en-US"/>
        </w:rPr>
        <w:t>MDOt,</w:t>
      </w:r>
      <w:r w:rsidRPr="008D556C">
        <w:rPr>
          <w:bCs/>
          <w:noProof/>
          <w:vertAlign w:val="subscript"/>
          <w:lang w:eastAsia="en-US"/>
        </w:rPr>
        <w:t>2015</w:t>
      </w:r>
      <w:r w:rsidRPr="008D556C">
        <w:rPr>
          <w:bCs/>
          <w:noProof/>
          <w:lang w:eastAsia="en-US"/>
        </w:rPr>
        <w:t xml:space="preserve"> </w:t>
      </w:r>
      <w:r w:rsidRPr="008D556C">
        <w:rPr>
          <w:bCs/>
          <w:noProof/>
          <w:lang w:eastAsia="en-US"/>
        </w:rPr>
        <w:tab/>
        <w:t>:t uygulama yılı malzeme birim bedellerinin 2015 yılı malzeme birim bedellerine göre değişim katsayısını,</w:t>
      </w:r>
    </w:p>
    <w:p w14:paraId="651AB8BE" w14:textId="77777777" w:rsidR="00AD2053" w:rsidRPr="008D556C" w:rsidRDefault="00AD2053" w:rsidP="00AD2053">
      <w:pPr>
        <w:ind w:left="2124" w:right="10" w:hanging="1416"/>
        <w:jc w:val="both"/>
        <w:rPr>
          <w:bCs/>
          <w:noProof/>
          <w:lang w:eastAsia="en-US"/>
        </w:rPr>
      </w:pPr>
      <w:r w:rsidRPr="008D556C">
        <w:rPr>
          <w:bCs/>
          <w:noProof/>
          <w:lang w:eastAsia="en-US"/>
        </w:rPr>
        <w:t>İDOt,</w:t>
      </w:r>
      <w:r w:rsidRPr="008D556C">
        <w:rPr>
          <w:bCs/>
          <w:noProof/>
          <w:vertAlign w:val="subscript"/>
          <w:lang w:eastAsia="en-US"/>
        </w:rPr>
        <w:t>2015</w:t>
      </w:r>
      <w:r w:rsidRPr="008D556C">
        <w:rPr>
          <w:bCs/>
          <w:noProof/>
          <w:lang w:eastAsia="en-US"/>
        </w:rPr>
        <w:t xml:space="preserve"> </w:t>
      </w:r>
      <w:r w:rsidRPr="008D556C">
        <w:rPr>
          <w:bCs/>
          <w:noProof/>
          <w:lang w:eastAsia="en-US"/>
        </w:rPr>
        <w:tab/>
        <w:t>:t uygulama yılı işçilik (montaj, demontaj) birim bedellerinin 2015 yılı   işçilik (montaj, demontaj) birim bedellerine göre değişim katsayısı) katsayısını,</w:t>
      </w:r>
    </w:p>
    <w:p w14:paraId="7FA7EC86" w14:textId="452D43FE" w:rsidR="00AD2053" w:rsidRPr="008D556C" w:rsidRDefault="00206165" w:rsidP="00AD2053">
      <w:pPr>
        <w:ind w:right="10" w:firstLine="708"/>
        <w:jc w:val="both"/>
        <w:rPr>
          <w:bCs/>
          <w:noProof/>
          <w:lang w:eastAsia="en-US"/>
        </w:rPr>
      </w:pPr>
      <w:r w:rsidRPr="008D556C">
        <w:rPr>
          <w:bCs/>
          <w:noProof/>
          <w:lang w:eastAsia="en-US"/>
        </w:rPr>
        <w:t xml:space="preserve">                        </w:t>
      </w:r>
      <w:r w:rsidR="00AD2053" w:rsidRPr="008D556C">
        <w:rPr>
          <w:bCs/>
          <w:noProof/>
          <w:lang w:eastAsia="en-US"/>
        </w:rPr>
        <w:t>gösterir.</w:t>
      </w:r>
    </w:p>
    <w:p w14:paraId="6829BCCD" w14:textId="77777777" w:rsidR="00AD2053" w:rsidRPr="008D556C" w:rsidRDefault="00AD2053" w:rsidP="00AD2053">
      <w:pPr>
        <w:tabs>
          <w:tab w:val="left" w:pos="720"/>
        </w:tabs>
        <w:jc w:val="both"/>
        <w:rPr>
          <w:noProof/>
          <w:lang w:eastAsia="en-US"/>
        </w:rPr>
      </w:pPr>
      <w:r w:rsidRPr="008D556C">
        <w:rPr>
          <w:noProof/>
          <w:lang w:eastAsia="en-US"/>
        </w:rPr>
        <w:tab/>
      </w:r>
    </w:p>
    <w:p w14:paraId="4ECA6D7E" w14:textId="77777777" w:rsidR="00AD2053" w:rsidRPr="008D556C" w:rsidRDefault="00AD2053" w:rsidP="00AD2053">
      <w:pPr>
        <w:ind w:right="10" w:firstLine="708"/>
        <w:jc w:val="both"/>
        <w:rPr>
          <w:b/>
          <w:bCs/>
        </w:rPr>
      </w:pPr>
      <w:r w:rsidRPr="008D556C">
        <w:rPr>
          <w:b/>
          <w:bCs/>
        </w:rPr>
        <w:t>Hat katılım bedelinin belirlenmesi</w:t>
      </w:r>
      <w:r w:rsidRPr="008D556C">
        <w:rPr>
          <w:b/>
          <w:bCs/>
        </w:rPr>
        <w:tab/>
      </w:r>
      <w:r w:rsidRPr="008D556C">
        <w:rPr>
          <w:b/>
          <w:bCs/>
        </w:rPr>
        <w:tab/>
      </w:r>
    </w:p>
    <w:p w14:paraId="46D75390" w14:textId="3F4C8336" w:rsidR="00AD2053" w:rsidRPr="008D556C" w:rsidRDefault="00206165" w:rsidP="00AD2053">
      <w:pPr>
        <w:ind w:right="10" w:firstLine="708"/>
        <w:jc w:val="both"/>
      </w:pPr>
      <w:r w:rsidRPr="008D556C">
        <w:rPr>
          <w:b/>
          <w:bCs/>
        </w:rPr>
        <w:t>MADDE</w:t>
      </w:r>
      <w:r w:rsidR="00AD2053" w:rsidRPr="008D556C">
        <w:rPr>
          <w:b/>
          <w:bCs/>
        </w:rPr>
        <w:t xml:space="preserve"> 6- </w:t>
      </w:r>
      <w:r w:rsidR="00AD2053" w:rsidRPr="008D556C">
        <w:t>(1) Elektrik Piyasası Bağlantı ve Sistem Kullanım Yönetmeliği’nin 10/B maddesinin yedinci fıkrasında yer alan hat katılım bedelinin uygulanmasına ilişkin Usul ve Esaslar Kurul kararı ile belirlenir.</w:t>
      </w:r>
    </w:p>
    <w:p w14:paraId="0FD8E3C5" w14:textId="77777777" w:rsidR="008D556C" w:rsidRPr="008D556C" w:rsidRDefault="008D556C" w:rsidP="00AD2053">
      <w:pPr>
        <w:ind w:right="10" w:firstLine="708"/>
        <w:jc w:val="both"/>
        <w:rPr>
          <w:b/>
          <w:bCs/>
        </w:rPr>
      </w:pPr>
    </w:p>
    <w:p w14:paraId="18A71AAD" w14:textId="5F0DF1FB" w:rsidR="00AD2053" w:rsidRPr="008D556C" w:rsidRDefault="00AD2053" w:rsidP="00AD2053">
      <w:pPr>
        <w:keepNext/>
        <w:tabs>
          <w:tab w:val="left" w:pos="720"/>
        </w:tabs>
        <w:jc w:val="both"/>
        <w:rPr>
          <w:b/>
          <w:bCs/>
          <w:noProof/>
          <w:lang w:eastAsia="en-US"/>
        </w:rPr>
      </w:pPr>
      <w:r w:rsidRPr="008D556C">
        <w:rPr>
          <w:b/>
          <w:bCs/>
          <w:noProof/>
          <w:lang w:eastAsia="en-US"/>
        </w:rPr>
        <w:tab/>
        <w:t xml:space="preserve">Yürürlükten kaldırılan </w:t>
      </w:r>
      <w:r w:rsidR="00206165" w:rsidRPr="008D556C">
        <w:rPr>
          <w:b/>
          <w:bCs/>
          <w:noProof/>
          <w:lang w:eastAsia="en-US"/>
        </w:rPr>
        <w:t>tebliğ</w:t>
      </w:r>
      <w:r w:rsidR="00206165" w:rsidRPr="008D556C" w:rsidDel="00206165">
        <w:rPr>
          <w:b/>
          <w:bCs/>
          <w:noProof/>
          <w:lang w:eastAsia="en-US"/>
        </w:rPr>
        <w:t xml:space="preserve"> </w:t>
      </w:r>
    </w:p>
    <w:p w14:paraId="5DB727D4" w14:textId="5807A019" w:rsidR="00AD2053" w:rsidRPr="008D556C" w:rsidRDefault="00AD2053" w:rsidP="00AD2053">
      <w:pPr>
        <w:pStyle w:val="GvdeMetni"/>
        <w:keepNext/>
        <w:spacing w:after="0" w:line="240" w:lineRule="auto"/>
        <w:ind w:firstLine="567"/>
        <w:jc w:val="both"/>
        <w:rPr>
          <w:rFonts w:ascii="Times New Roman" w:hAnsi="Times New Roman"/>
          <w:bCs/>
          <w:noProof/>
          <w:sz w:val="24"/>
          <w:szCs w:val="24"/>
          <w:lang w:eastAsia="en-US"/>
        </w:rPr>
      </w:pPr>
      <w:r w:rsidRPr="008D556C">
        <w:rPr>
          <w:b/>
          <w:bCs/>
          <w:noProof/>
          <w:lang w:eastAsia="en-US"/>
        </w:rPr>
        <w:tab/>
      </w:r>
      <w:r w:rsidR="00206165" w:rsidRPr="008D556C">
        <w:rPr>
          <w:rFonts w:ascii="Times New Roman" w:hAnsi="Times New Roman"/>
          <w:b/>
          <w:bCs/>
          <w:noProof/>
          <w:sz w:val="24"/>
          <w:szCs w:val="24"/>
          <w:lang w:eastAsia="en-US"/>
        </w:rPr>
        <w:t>MADDE</w:t>
      </w:r>
      <w:r w:rsidRPr="008D556C">
        <w:rPr>
          <w:rFonts w:ascii="Times New Roman" w:hAnsi="Times New Roman"/>
          <w:b/>
          <w:bCs/>
          <w:noProof/>
          <w:sz w:val="24"/>
          <w:szCs w:val="24"/>
          <w:lang w:eastAsia="en-US"/>
        </w:rPr>
        <w:t xml:space="preserve"> </w:t>
      </w:r>
      <w:r w:rsidRPr="008D556C">
        <w:rPr>
          <w:rFonts w:ascii="Times New Roman" w:hAnsi="Times New Roman"/>
          <w:b/>
          <w:sz w:val="24"/>
          <w:szCs w:val="24"/>
        </w:rPr>
        <w:t>7</w:t>
      </w:r>
      <w:r w:rsidRPr="008D556C">
        <w:rPr>
          <w:rFonts w:ascii="Times New Roman" w:hAnsi="Times New Roman"/>
          <w:b/>
          <w:bCs/>
          <w:noProof/>
          <w:sz w:val="24"/>
          <w:szCs w:val="24"/>
          <w:lang w:eastAsia="en-US"/>
        </w:rPr>
        <w:t xml:space="preserve">- </w:t>
      </w:r>
      <w:r w:rsidRPr="008D556C">
        <w:rPr>
          <w:rFonts w:ascii="Times New Roman" w:hAnsi="Times New Roman"/>
          <w:bCs/>
          <w:noProof/>
          <w:sz w:val="24"/>
          <w:szCs w:val="24"/>
          <w:lang w:eastAsia="en-US"/>
        </w:rPr>
        <w:t>(1) 11/8/2002 tarihli ve 24843 sayılı Resm</w:t>
      </w:r>
      <w:r w:rsidR="00B24D3F" w:rsidRPr="008D556C">
        <w:rPr>
          <w:rFonts w:ascii="Times New Roman" w:hAnsi="Times New Roman"/>
          <w:bCs/>
          <w:noProof/>
          <w:sz w:val="24"/>
          <w:szCs w:val="24"/>
          <w:lang w:eastAsia="en-US"/>
        </w:rPr>
        <w:t>î</w:t>
      </w:r>
      <w:r w:rsidRPr="008D556C">
        <w:rPr>
          <w:rFonts w:ascii="Times New Roman" w:hAnsi="Times New Roman"/>
          <w:bCs/>
          <w:noProof/>
          <w:sz w:val="24"/>
          <w:szCs w:val="24"/>
          <w:lang w:eastAsia="en-US"/>
        </w:rPr>
        <w:t xml:space="preserve"> Gazetede yayımlanan İletim ve Dağıtım Bağlantı Bedellerinin Belirlenmesi Hakkında Tebliğ yürürlükten kaldırılmıştır.</w:t>
      </w:r>
    </w:p>
    <w:p w14:paraId="0EA6C8B2" w14:textId="77777777" w:rsidR="008D556C" w:rsidRPr="008D556C" w:rsidRDefault="008D556C" w:rsidP="00AD2053">
      <w:pPr>
        <w:pStyle w:val="GvdeMetni"/>
        <w:keepNext/>
        <w:spacing w:after="0" w:line="240" w:lineRule="auto"/>
        <w:ind w:firstLine="567"/>
        <w:jc w:val="both"/>
        <w:rPr>
          <w:rFonts w:ascii="Times New Roman" w:hAnsi="Times New Roman"/>
          <w:bCs/>
          <w:noProof/>
          <w:sz w:val="24"/>
          <w:szCs w:val="24"/>
          <w:lang w:eastAsia="en-US"/>
        </w:rPr>
      </w:pPr>
    </w:p>
    <w:p w14:paraId="7EF6EDA9" w14:textId="77777777" w:rsidR="00AD2053" w:rsidRPr="008D556C" w:rsidRDefault="00AD2053" w:rsidP="00AD2053">
      <w:pPr>
        <w:keepNext/>
        <w:tabs>
          <w:tab w:val="left" w:pos="720"/>
        </w:tabs>
        <w:jc w:val="both"/>
        <w:rPr>
          <w:b/>
          <w:bCs/>
          <w:noProof/>
          <w:lang w:eastAsia="en-US"/>
        </w:rPr>
      </w:pPr>
      <w:r w:rsidRPr="008D556C">
        <w:rPr>
          <w:b/>
          <w:bCs/>
          <w:noProof/>
          <w:lang w:eastAsia="en-US"/>
        </w:rPr>
        <w:tab/>
        <w:t>Yürürlük</w:t>
      </w:r>
    </w:p>
    <w:p w14:paraId="6208596A" w14:textId="47AEFE9E" w:rsidR="00AD2053" w:rsidRPr="008D556C" w:rsidRDefault="00AD2053" w:rsidP="00AD2053">
      <w:pPr>
        <w:keepNext/>
        <w:ind w:firstLine="567"/>
        <w:rPr>
          <w:bCs/>
          <w:noProof/>
          <w:lang w:eastAsia="en-US"/>
        </w:rPr>
      </w:pPr>
      <w:r w:rsidRPr="008D556C">
        <w:rPr>
          <w:b/>
          <w:bCs/>
          <w:noProof/>
          <w:lang w:eastAsia="en-US"/>
        </w:rPr>
        <w:tab/>
      </w:r>
      <w:r w:rsidR="00206165" w:rsidRPr="008D556C">
        <w:rPr>
          <w:b/>
          <w:bCs/>
          <w:noProof/>
          <w:lang w:eastAsia="en-US"/>
        </w:rPr>
        <w:t>MADDE</w:t>
      </w:r>
      <w:r w:rsidRPr="008D556C">
        <w:rPr>
          <w:b/>
          <w:bCs/>
          <w:noProof/>
          <w:lang w:eastAsia="en-US"/>
        </w:rPr>
        <w:t xml:space="preserve"> </w:t>
      </w:r>
      <w:r w:rsidRPr="008D556C">
        <w:rPr>
          <w:b/>
          <w:noProof/>
        </w:rPr>
        <w:t>8</w:t>
      </w:r>
      <w:r w:rsidRPr="008D556C">
        <w:rPr>
          <w:b/>
          <w:bCs/>
          <w:noProof/>
          <w:lang w:eastAsia="en-US"/>
        </w:rPr>
        <w:t xml:space="preserve">- </w:t>
      </w:r>
      <w:r w:rsidRPr="008D556C">
        <w:rPr>
          <w:bCs/>
          <w:noProof/>
          <w:lang w:eastAsia="en-US"/>
        </w:rPr>
        <w:t>(1) Bu Tebliğ yayımı tarihinde yürürlüğe girer.</w:t>
      </w:r>
    </w:p>
    <w:p w14:paraId="2F6E1D1F" w14:textId="77777777" w:rsidR="008D556C" w:rsidRPr="008D556C" w:rsidRDefault="008D556C" w:rsidP="00AD2053">
      <w:pPr>
        <w:keepNext/>
        <w:ind w:firstLine="567"/>
        <w:rPr>
          <w:bCs/>
          <w:noProof/>
          <w:lang w:eastAsia="en-US"/>
        </w:rPr>
      </w:pPr>
    </w:p>
    <w:p w14:paraId="435EC1DD" w14:textId="77777777" w:rsidR="00AD2053" w:rsidRPr="008D556C" w:rsidRDefault="00AD2053" w:rsidP="00AD2053">
      <w:pPr>
        <w:tabs>
          <w:tab w:val="left" w:pos="720"/>
        </w:tabs>
        <w:jc w:val="both"/>
      </w:pPr>
      <w:r w:rsidRPr="008D556C">
        <w:rPr>
          <w:b/>
          <w:bCs/>
          <w:noProof/>
          <w:lang w:eastAsia="en-US"/>
        </w:rPr>
        <w:tab/>
        <w:t>Yürütme</w:t>
      </w:r>
    </w:p>
    <w:p w14:paraId="25401893" w14:textId="054A27BA" w:rsidR="00AD2053" w:rsidRPr="008D556C" w:rsidRDefault="00AD2053" w:rsidP="00AD2053">
      <w:pPr>
        <w:tabs>
          <w:tab w:val="left" w:pos="720"/>
        </w:tabs>
        <w:jc w:val="both"/>
        <w:rPr>
          <w:bCs/>
          <w:noProof/>
          <w:lang w:eastAsia="en-US"/>
        </w:rPr>
      </w:pPr>
      <w:r w:rsidRPr="008D556C">
        <w:rPr>
          <w:b/>
          <w:bCs/>
          <w:noProof/>
          <w:lang w:eastAsia="en-US"/>
        </w:rPr>
        <w:tab/>
      </w:r>
      <w:r w:rsidR="00206165" w:rsidRPr="008D556C">
        <w:rPr>
          <w:b/>
          <w:bCs/>
          <w:noProof/>
          <w:lang w:eastAsia="en-US"/>
        </w:rPr>
        <w:t>MADDE</w:t>
      </w:r>
      <w:r w:rsidRPr="008D556C">
        <w:rPr>
          <w:b/>
          <w:bCs/>
          <w:noProof/>
          <w:lang w:eastAsia="en-US"/>
        </w:rPr>
        <w:t xml:space="preserve"> </w:t>
      </w:r>
      <w:r w:rsidRPr="008D556C">
        <w:rPr>
          <w:b/>
          <w:noProof/>
        </w:rPr>
        <w:t>9</w:t>
      </w:r>
      <w:r w:rsidRPr="008D556C">
        <w:rPr>
          <w:b/>
          <w:bCs/>
          <w:noProof/>
          <w:lang w:eastAsia="en-US"/>
        </w:rPr>
        <w:t xml:space="preserve">- </w:t>
      </w:r>
      <w:r w:rsidRPr="008D556C">
        <w:rPr>
          <w:bCs/>
          <w:noProof/>
          <w:lang w:eastAsia="en-US"/>
        </w:rPr>
        <w:t>(1) Bu Tebliğ hükümlerini Enerji Piyasası Düzenleme Kurumu Başkanı yürütür.</w:t>
      </w:r>
    </w:p>
    <w:p w14:paraId="305B0689" w14:textId="383020D0" w:rsidR="006024B7" w:rsidRPr="008D556C" w:rsidRDefault="006024B7" w:rsidP="00AD2053">
      <w:pPr>
        <w:tabs>
          <w:tab w:val="left" w:pos="720"/>
        </w:tabs>
        <w:jc w:val="both"/>
        <w:rPr>
          <w:rFonts w:eastAsia="Times New Roman"/>
          <w:bCs/>
          <w:noProof/>
          <w:lang w:eastAsia="en-US"/>
        </w:rPr>
      </w:pPr>
    </w:p>
    <w:p w14:paraId="4F865A76" w14:textId="06865134" w:rsidR="006024B7" w:rsidRPr="008D556C" w:rsidRDefault="006024B7" w:rsidP="00B24ABA">
      <w:pPr>
        <w:spacing w:after="200" w:line="276" w:lineRule="auto"/>
        <w:rPr>
          <w:rFonts w:eastAsia="Times New Roman"/>
          <w:bCs/>
          <w:noProof/>
          <w:lang w:eastAsia="en-US"/>
        </w:rPr>
      </w:pPr>
    </w:p>
    <w:sectPr w:rsidR="006024B7" w:rsidRPr="008D556C" w:rsidSect="00441AE8">
      <w:footerReference w:type="default" r:id="rId9"/>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7D14A1" w14:textId="77777777" w:rsidR="00843D94" w:rsidRDefault="00843D94" w:rsidP="00733041">
      <w:r>
        <w:separator/>
      </w:r>
    </w:p>
  </w:endnote>
  <w:endnote w:type="continuationSeparator" w:id="0">
    <w:p w14:paraId="482FB31A" w14:textId="77777777" w:rsidR="00843D94" w:rsidRDefault="00843D94" w:rsidP="00733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27403365"/>
      <w:docPartObj>
        <w:docPartGallery w:val="Page Numbers (Bottom of Page)"/>
        <w:docPartUnique/>
      </w:docPartObj>
    </w:sdtPr>
    <w:sdtEndPr/>
    <w:sdtContent>
      <w:p w14:paraId="7F54D488" w14:textId="4524C549" w:rsidR="00B24ABA" w:rsidRDefault="00B24ABA">
        <w:pPr>
          <w:pStyle w:val="Altbilgi"/>
          <w:jc w:val="right"/>
        </w:pPr>
        <w:r>
          <w:fldChar w:fldCharType="begin"/>
        </w:r>
        <w:r>
          <w:instrText>PAGE   \* MERGEFORMAT</w:instrText>
        </w:r>
        <w:r>
          <w:fldChar w:fldCharType="separate"/>
        </w:r>
        <w:r w:rsidR="00146389">
          <w:rPr>
            <w:noProof/>
          </w:rPr>
          <w:t>2</w:t>
        </w:r>
        <w:r>
          <w:fldChar w:fldCharType="end"/>
        </w:r>
      </w:p>
    </w:sdtContent>
  </w:sdt>
  <w:p w14:paraId="11CE6F44" w14:textId="77777777" w:rsidR="00B24ABA" w:rsidRDefault="00B24AB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9F16E8" w14:textId="77777777" w:rsidR="00843D94" w:rsidRDefault="00843D94" w:rsidP="00733041">
      <w:r>
        <w:separator/>
      </w:r>
    </w:p>
  </w:footnote>
  <w:footnote w:type="continuationSeparator" w:id="0">
    <w:p w14:paraId="4AE7BD42" w14:textId="77777777" w:rsidR="00843D94" w:rsidRDefault="00843D94" w:rsidP="00733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C7A5E"/>
    <w:multiLevelType w:val="hybridMultilevel"/>
    <w:tmpl w:val="524A586A"/>
    <w:lvl w:ilvl="0" w:tplc="041F0001">
      <w:start w:val="1"/>
      <w:numFmt w:val="bullet"/>
      <w:lvlText w:val=""/>
      <w:lvlJc w:val="left"/>
      <w:pPr>
        <w:ind w:left="780" w:hanging="360"/>
      </w:pPr>
      <w:rPr>
        <w:rFonts w:ascii="Symbol" w:hAnsi="Symbol" w:hint="default"/>
      </w:rPr>
    </w:lvl>
    <w:lvl w:ilvl="1" w:tplc="041F0003" w:tentative="1">
      <w:start w:val="1"/>
      <w:numFmt w:val="bullet"/>
      <w:lvlText w:val="o"/>
      <w:lvlJc w:val="left"/>
      <w:pPr>
        <w:ind w:left="1500" w:hanging="360"/>
      </w:pPr>
      <w:rPr>
        <w:rFonts w:ascii="Courier New" w:hAnsi="Courier New" w:cs="Courier New" w:hint="default"/>
      </w:rPr>
    </w:lvl>
    <w:lvl w:ilvl="2" w:tplc="041F0005" w:tentative="1">
      <w:start w:val="1"/>
      <w:numFmt w:val="bullet"/>
      <w:lvlText w:val=""/>
      <w:lvlJc w:val="left"/>
      <w:pPr>
        <w:ind w:left="2220" w:hanging="360"/>
      </w:pPr>
      <w:rPr>
        <w:rFonts w:ascii="Wingdings" w:hAnsi="Wingdings" w:hint="default"/>
      </w:rPr>
    </w:lvl>
    <w:lvl w:ilvl="3" w:tplc="041F0001" w:tentative="1">
      <w:start w:val="1"/>
      <w:numFmt w:val="bullet"/>
      <w:lvlText w:val=""/>
      <w:lvlJc w:val="left"/>
      <w:pPr>
        <w:ind w:left="2940" w:hanging="360"/>
      </w:pPr>
      <w:rPr>
        <w:rFonts w:ascii="Symbol" w:hAnsi="Symbol" w:hint="default"/>
      </w:rPr>
    </w:lvl>
    <w:lvl w:ilvl="4" w:tplc="041F0003" w:tentative="1">
      <w:start w:val="1"/>
      <w:numFmt w:val="bullet"/>
      <w:lvlText w:val="o"/>
      <w:lvlJc w:val="left"/>
      <w:pPr>
        <w:ind w:left="3660" w:hanging="360"/>
      </w:pPr>
      <w:rPr>
        <w:rFonts w:ascii="Courier New" w:hAnsi="Courier New" w:cs="Courier New" w:hint="default"/>
      </w:rPr>
    </w:lvl>
    <w:lvl w:ilvl="5" w:tplc="041F0005" w:tentative="1">
      <w:start w:val="1"/>
      <w:numFmt w:val="bullet"/>
      <w:lvlText w:val=""/>
      <w:lvlJc w:val="left"/>
      <w:pPr>
        <w:ind w:left="4380" w:hanging="360"/>
      </w:pPr>
      <w:rPr>
        <w:rFonts w:ascii="Wingdings" w:hAnsi="Wingdings" w:hint="default"/>
      </w:rPr>
    </w:lvl>
    <w:lvl w:ilvl="6" w:tplc="041F0001" w:tentative="1">
      <w:start w:val="1"/>
      <w:numFmt w:val="bullet"/>
      <w:lvlText w:val=""/>
      <w:lvlJc w:val="left"/>
      <w:pPr>
        <w:ind w:left="5100" w:hanging="360"/>
      </w:pPr>
      <w:rPr>
        <w:rFonts w:ascii="Symbol" w:hAnsi="Symbol" w:hint="default"/>
      </w:rPr>
    </w:lvl>
    <w:lvl w:ilvl="7" w:tplc="041F0003" w:tentative="1">
      <w:start w:val="1"/>
      <w:numFmt w:val="bullet"/>
      <w:lvlText w:val="o"/>
      <w:lvlJc w:val="left"/>
      <w:pPr>
        <w:ind w:left="5820" w:hanging="360"/>
      </w:pPr>
      <w:rPr>
        <w:rFonts w:ascii="Courier New" w:hAnsi="Courier New" w:cs="Courier New" w:hint="default"/>
      </w:rPr>
    </w:lvl>
    <w:lvl w:ilvl="8" w:tplc="041F0005" w:tentative="1">
      <w:start w:val="1"/>
      <w:numFmt w:val="bullet"/>
      <w:lvlText w:val=""/>
      <w:lvlJc w:val="left"/>
      <w:pPr>
        <w:ind w:left="6540" w:hanging="360"/>
      </w:pPr>
      <w:rPr>
        <w:rFonts w:ascii="Wingdings" w:hAnsi="Wingdings" w:hint="default"/>
      </w:rPr>
    </w:lvl>
  </w:abstractNum>
  <w:abstractNum w:abstractNumId="1">
    <w:nsid w:val="3A8839EE"/>
    <w:multiLevelType w:val="hybridMultilevel"/>
    <w:tmpl w:val="EEFE4DF6"/>
    <w:lvl w:ilvl="0" w:tplc="041F0001">
      <w:start w:val="1"/>
      <w:numFmt w:val="bullet"/>
      <w:lvlText w:val=""/>
      <w:lvlJc w:val="left"/>
      <w:pPr>
        <w:ind w:left="1140" w:hanging="360"/>
      </w:pPr>
      <w:rPr>
        <w:rFonts w:ascii="Symbol" w:hAnsi="Symbol" w:hint="default"/>
      </w:rPr>
    </w:lvl>
    <w:lvl w:ilvl="1" w:tplc="041F0003" w:tentative="1">
      <w:start w:val="1"/>
      <w:numFmt w:val="bullet"/>
      <w:lvlText w:val="o"/>
      <w:lvlJc w:val="left"/>
      <w:pPr>
        <w:ind w:left="1860" w:hanging="360"/>
      </w:pPr>
      <w:rPr>
        <w:rFonts w:ascii="Courier New" w:hAnsi="Courier New" w:cs="Courier New" w:hint="default"/>
      </w:rPr>
    </w:lvl>
    <w:lvl w:ilvl="2" w:tplc="041F0005" w:tentative="1">
      <w:start w:val="1"/>
      <w:numFmt w:val="bullet"/>
      <w:lvlText w:val=""/>
      <w:lvlJc w:val="left"/>
      <w:pPr>
        <w:ind w:left="2580" w:hanging="360"/>
      </w:pPr>
      <w:rPr>
        <w:rFonts w:ascii="Wingdings" w:hAnsi="Wingdings" w:hint="default"/>
      </w:rPr>
    </w:lvl>
    <w:lvl w:ilvl="3" w:tplc="041F0001" w:tentative="1">
      <w:start w:val="1"/>
      <w:numFmt w:val="bullet"/>
      <w:lvlText w:val=""/>
      <w:lvlJc w:val="left"/>
      <w:pPr>
        <w:ind w:left="3300" w:hanging="360"/>
      </w:pPr>
      <w:rPr>
        <w:rFonts w:ascii="Symbol" w:hAnsi="Symbol" w:hint="default"/>
      </w:rPr>
    </w:lvl>
    <w:lvl w:ilvl="4" w:tplc="041F0003" w:tentative="1">
      <w:start w:val="1"/>
      <w:numFmt w:val="bullet"/>
      <w:lvlText w:val="o"/>
      <w:lvlJc w:val="left"/>
      <w:pPr>
        <w:ind w:left="4020" w:hanging="360"/>
      </w:pPr>
      <w:rPr>
        <w:rFonts w:ascii="Courier New" w:hAnsi="Courier New" w:cs="Courier New" w:hint="default"/>
      </w:rPr>
    </w:lvl>
    <w:lvl w:ilvl="5" w:tplc="041F0005" w:tentative="1">
      <w:start w:val="1"/>
      <w:numFmt w:val="bullet"/>
      <w:lvlText w:val=""/>
      <w:lvlJc w:val="left"/>
      <w:pPr>
        <w:ind w:left="4740" w:hanging="360"/>
      </w:pPr>
      <w:rPr>
        <w:rFonts w:ascii="Wingdings" w:hAnsi="Wingdings" w:hint="default"/>
      </w:rPr>
    </w:lvl>
    <w:lvl w:ilvl="6" w:tplc="041F0001" w:tentative="1">
      <w:start w:val="1"/>
      <w:numFmt w:val="bullet"/>
      <w:lvlText w:val=""/>
      <w:lvlJc w:val="left"/>
      <w:pPr>
        <w:ind w:left="5460" w:hanging="360"/>
      </w:pPr>
      <w:rPr>
        <w:rFonts w:ascii="Symbol" w:hAnsi="Symbol" w:hint="default"/>
      </w:rPr>
    </w:lvl>
    <w:lvl w:ilvl="7" w:tplc="041F0003" w:tentative="1">
      <w:start w:val="1"/>
      <w:numFmt w:val="bullet"/>
      <w:lvlText w:val="o"/>
      <w:lvlJc w:val="left"/>
      <w:pPr>
        <w:ind w:left="6180" w:hanging="360"/>
      </w:pPr>
      <w:rPr>
        <w:rFonts w:ascii="Courier New" w:hAnsi="Courier New" w:cs="Courier New" w:hint="default"/>
      </w:rPr>
    </w:lvl>
    <w:lvl w:ilvl="8" w:tplc="041F0005" w:tentative="1">
      <w:start w:val="1"/>
      <w:numFmt w:val="bullet"/>
      <w:lvlText w:val=""/>
      <w:lvlJc w:val="left"/>
      <w:pPr>
        <w:ind w:left="6900" w:hanging="360"/>
      </w:pPr>
      <w:rPr>
        <w:rFonts w:ascii="Wingdings" w:hAnsi="Wingdings" w:hint="default"/>
      </w:rPr>
    </w:lvl>
  </w:abstractNum>
  <w:abstractNum w:abstractNumId="2">
    <w:nsid w:val="6FD922D6"/>
    <w:multiLevelType w:val="hybridMultilevel"/>
    <w:tmpl w:val="76D0A0E8"/>
    <w:lvl w:ilvl="0" w:tplc="041F000F">
      <w:start w:val="1"/>
      <w:numFmt w:val="decimal"/>
      <w:lvlText w:val="%1."/>
      <w:lvlJc w:val="left"/>
      <w:pPr>
        <w:ind w:left="979" w:hanging="360"/>
      </w:pPr>
    </w:lvl>
    <w:lvl w:ilvl="1" w:tplc="041F0019" w:tentative="1">
      <w:start w:val="1"/>
      <w:numFmt w:val="lowerLetter"/>
      <w:lvlText w:val="%2."/>
      <w:lvlJc w:val="left"/>
      <w:pPr>
        <w:ind w:left="1699" w:hanging="360"/>
      </w:pPr>
    </w:lvl>
    <w:lvl w:ilvl="2" w:tplc="041F001B" w:tentative="1">
      <w:start w:val="1"/>
      <w:numFmt w:val="lowerRoman"/>
      <w:lvlText w:val="%3."/>
      <w:lvlJc w:val="right"/>
      <w:pPr>
        <w:ind w:left="2419" w:hanging="180"/>
      </w:pPr>
    </w:lvl>
    <w:lvl w:ilvl="3" w:tplc="041F000F" w:tentative="1">
      <w:start w:val="1"/>
      <w:numFmt w:val="decimal"/>
      <w:lvlText w:val="%4."/>
      <w:lvlJc w:val="left"/>
      <w:pPr>
        <w:ind w:left="3139" w:hanging="360"/>
      </w:pPr>
    </w:lvl>
    <w:lvl w:ilvl="4" w:tplc="041F0019" w:tentative="1">
      <w:start w:val="1"/>
      <w:numFmt w:val="lowerLetter"/>
      <w:lvlText w:val="%5."/>
      <w:lvlJc w:val="left"/>
      <w:pPr>
        <w:ind w:left="3859" w:hanging="360"/>
      </w:pPr>
    </w:lvl>
    <w:lvl w:ilvl="5" w:tplc="041F001B" w:tentative="1">
      <w:start w:val="1"/>
      <w:numFmt w:val="lowerRoman"/>
      <w:lvlText w:val="%6."/>
      <w:lvlJc w:val="right"/>
      <w:pPr>
        <w:ind w:left="4579" w:hanging="180"/>
      </w:pPr>
    </w:lvl>
    <w:lvl w:ilvl="6" w:tplc="041F000F" w:tentative="1">
      <w:start w:val="1"/>
      <w:numFmt w:val="decimal"/>
      <w:lvlText w:val="%7."/>
      <w:lvlJc w:val="left"/>
      <w:pPr>
        <w:ind w:left="5299" w:hanging="360"/>
      </w:pPr>
    </w:lvl>
    <w:lvl w:ilvl="7" w:tplc="041F0019" w:tentative="1">
      <w:start w:val="1"/>
      <w:numFmt w:val="lowerLetter"/>
      <w:lvlText w:val="%8."/>
      <w:lvlJc w:val="left"/>
      <w:pPr>
        <w:ind w:left="6019" w:hanging="360"/>
      </w:pPr>
    </w:lvl>
    <w:lvl w:ilvl="8" w:tplc="041F001B" w:tentative="1">
      <w:start w:val="1"/>
      <w:numFmt w:val="lowerRoman"/>
      <w:lvlText w:val="%9."/>
      <w:lvlJc w:val="right"/>
      <w:pPr>
        <w:ind w:left="6739"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Oğuzhan Topay">
    <w15:presenceInfo w15:providerId="None" w15:userId="Oğuzhan Topa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3041"/>
    <w:rsid w:val="00001186"/>
    <w:rsid w:val="00017260"/>
    <w:rsid w:val="00044501"/>
    <w:rsid w:val="00080BF6"/>
    <w:rsid w:val="00081BB8"/>
    <w:rsid w:val="000877FB"/>
    <w:rsid w:val="00096EE3"/>
    <w:rsid w:val="000A2563"/>
    <w:rsid w:val="000B712A"/>
    <w:rsid w:val="000E2CB1"/>
    <w:rsid w:val="00121FEE"/>
    <w:rsid w:val="00123180"/>
    <w:rsid w:val="0013206A"/>
    <w:rsid w:val="00133DEF"/>
    <w:rsid w:val="00146389"/>
    <w:rsid w:val="0016666E"/>
    <w:rsid w:val="00180A5D"/>
    <w:rsid w:val="00186E0A"/>
    <w:rsid w:val="00191CE2"/>
    <w:rsid w:val="0019595A"/>
    <w:rsid w:val="001B631F"/>
    <w:rsid w:val="001E5972"/>
    <w:rsid w:val="001F0C15"/>
    <w:rsid w:val="00200580"/>
    <w:rsid w:val="00206165"/>
    <w:rsid w:val="0020677F"/>
    <w:rsid w:val="002147D4"/>
    <w:rsid w:val="00226EAD"/>
    <w:rsid w:val="00247BFE"/>
    <w:rsid w:val="002C4226"/>
    <w:rsid w:val="002F3D5B"/>
    <w:rsid w:val="00391768"/>
    <w:rsid w:val="003A552C"/>
    <w:rsid w:val="003C0E0E"/>
    <w:rsid w:val="003C7103"/>
    <w:rsid w:val="003D5814"/>
    <w:rsid w:val="003E7CA6"/>
    <w:rsid w:val="003F2152"/>
    <w:rsid w:val="00441AE8"/>
    <w:rsid w:val="004759F3"/>
    <w:rsid w:val="004A2C36"/>
    <w:rsid w:val="004C7E76"/>
    <w:rsid w:val="004D25BE"/>
    <w:rsid w:val="004E3A63"/>
    <w:rsid w:val="004E7FE3"/>
    <w:rsid w:val="005156BA"/>
    <w:rsid w:val="0052115E"/>
    <w:rsid w:val="00527072"/>
    <w:rsid w:val="00527E62"/>
    <w:rsid w:val="005353C9"/>
    <w:rsid w:val="005A1C76"/>
    <w:rsid w:val="005C2527"/>
    <w:rsid w:val="005F2081"/>
    <w:rsid w:val="006024B7"/>
    <w:rsid w:val="00604EE6"/>
    <w:rsid w:val="006C5CEC"/>
    <w:rsid w:val="006D0284"/>
    <w:rsid w:val="006D4753"/>
    <w:rsid w:val="006F5C73"/>
    <w:rsid w:val="00733041"/>
    <w:rsid w:val="00735BDB"/>
    <w:rsid w:val="00737A00"/>
    <w:rsid w:val="00740CCB"/>
    <w:rsid w:val="007417EF"/>
    <w:rsid w:val="00745E81"/>
    <w:rsid w:val="007613EF"/>
    <w:rsid w:val="00766B30"/>
    <w:rsid w:val="007860F8"/>
    <w:rsid w:val="00793EAD"/>
    <w:rsid w:val="007A7843"/>
    <w:rsid w:val="007D36F3"/>
    <w:rsid w:val="00831A06"/>
    <w:rsid w:val="00835CED"/>
    <w:rsid w:val="00836E4B"/>
    <w:rsid w:val="00843D94"/>
    <w:rsid w:val="00845D1A"/>
    <w:rsid w:val="0089381E"/>
    <w:rsid w:val="008B6258"/>
    <w:rsid w:val="008B78D5"/>
    <w:rsid w:val="008C489C"/>
    <w:rsid w:val="008C6635"/>
    <w:rsid w:val="008D556C"/>
    <w:rsid w:val="0092538B"/>
    <w:rsid w:val="00953023"/>
    <w:rsid w:val="009858B6"/>
    <w:rsid w:val="009946E2"/>
    <w:rsid w:val="009B6C65"/>
    <w:rsid w:val="009C3341"/>
    <w:rsid w:val="009D2373"/>
    <w:rsid w:val="009D3D6D"/>
    <w:rsid w:val="009F4CF6"/>
    <w:rsid w:val="00A15ACB"/>
    <w:rsid w:val="00A2730F"/>
    <w:rsid w:val="00A378AA"/>
    <w:rsid w:val="00A445C7"/>
    <w:rsid w:val="00A51BEF"/>
    <w:rsid w:val="00A87DDC"/>
    <w:rsid w:val="00AB23B5"/>
    <w:rsid w:val="00AC249A"/>
    <w:rsid w:val="00AD2053"/>
    <w:rsid w:val="00AF2527"/>
    <w:rsid w:val="00B21A08"/>
    <w:rsid w:val="00B24ABA"/>
    <w:rsid w:val="00B24D3F"/>
    <w:rsid w:val="00B55FFB"/>
    <w:rsid w:val="00B7141B"/>
    <w:rsid w:val="00B92139"/>
    <w:rsid w:val="00BA3CD4"/>
    <w:rsid w:val="00BC29E1"/>
    <w:rsid w:val="00BD0183"/>
    <w:rsid w:val="00C0761A"/>
    <w:rsid w:val="00C12AFA"/>
    <w:rsid w:val="00C16208"/>
    <w:rsid w:val="00C17081"/>
    <w:rsid w:val="00C23BBC"/>
    <w:rsid w:val="00C67049"/>
    <w:rsid w:val="00C75DDB"/>
    <w:rsid w:val="00C94D5E"/>
    <w:rsid w:val="00CA289D"/>
    <w:rsid w:val="00CA50A5"/>
    <w:rsid w:val="00CC0DE0"/>
    <w:rsid w:val="00D02A6F"/>
    <w:rsid w:val="00D238DC"/>
    <w:rsid w:val="00D43368"/>
    <w:rsid w:val="00D66A87"/>
    <w:rsid w:val="00D746E7"/>
    <w:rsid w:val="00D96C92"/>
    <w:rsid w:val="00DC4FCB"/>
    <w:rsid w:val="00DC748B"/>
    <w:rsid w:val="00DD29F5"/>
    <w:rsid w:val="00DD7F5C"/>
    <w:rsid w:val="00DE4979"/>
    <w:rsid w:val="00DF4348"/>
    <w:rsid w:val="00E02BAA"/>
    <w:rsid w:val="00E12176"/>
    <w:rsid w:val="00E12629"/>
    <w:rsid w:val="00E1403D"/>
    <w:rsid w:val="00E42AD2"/>
    <w:rsid w:val="00E50576"/>
    <w:rsid w:val="00E72752"/>
    <w:rsid w:val="00E977DB"/>
    <w:rsid w:val="00EA20D5"/>
    <w:rsid w:val="00EB1319"/>
    <w:rsid w:val="00EB2095"/>
    <w:rsid w:val="00EC1178"/>
    <w:rsid w:val="00F06567"/>
    <w:rsid w:val="00F52727"/>
    <w:rsid w:val="00F61C9C"/>
    <w:rsid w:val="00F74B64"/>
    <w:rsid w:val="00F77905"/>
    <w:rsid w:val="00FA1A95"/>
    <w:rsid w:val="00FA668E"/>
    <w:rsid w:val="00FA6938"/>
    <w:rsid w:val="00FC0E8D"/>
    <w:rsid w:val="00FD3554"/>
    <w:rsid w:val="00FF7F5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2C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041"/>
    <w:pPr>
      <w:spacing w:after="0" w:line="240" w:lineRule="auto"/>
    </w:pPr>
    <w:rPr>
      <w:rFonts w:ascii="Times New Roman" w:eastAsia="Calibri" w:hAnsi="Times New Roman" w:cs="Times New Roman"/>
      <w:sz w:val="24"/>
      <w:szCs w:val="24"/>
      <w:lang w:eastAsia="tr-TR"/>
    </w:rPr>
  </w:style>
  <w:style w:type="paragraph" w:styleId="Balk2">
    <w:name w:val="heading 2"/>
    <w:basedOn w:val="Normal"/>
    <w:next w:val="Normal"/>
    <w:link w:val="Balk2Char"/>
    <w:unhideWhenUsed/>
    <w:qFormat/>
    <w:rsid w:val="00733041"/>
    <w:pPr>
      <w:keepNext/>
      <w:spacing w:before="240" w:after="60"/>
      <w:outlineLvl w:val="1"/>
    </w:pPr>
    <w:rPr>
      <w:rFonts w:ascii="Cambria" w:eastAsia="Times New Roman" w:hAnsi="Cambria"/>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733041"/>
    <w:rPr>
      <w:rFonts w:ascii="Cambria" w:eastAsia="Times New Roman" w:hAnsi="Cambria" w:cs="Times New Roman"/>
      <w:b/>
      <w:bCs/>
      <w:i/>
      <w:iCs/>
      <w:sz w:val="28"/>
      <w:szCs w:val="28"/>
      <w:lang w:eastAsia="tr-TR"/>
    </w:rPr>
  </w:style>
  <w:style w:type="paragraph" w:styleId="DipnotMetni">
    <w:name w:val="footnote text"/>
    <w:basedOn w:val="Normal"/>
    <w:link w:val="DipnotMetniChar"/>
    <w:uiPriority w:val="99"/>
    <w:rsid w:val="00733041"/>
    <w:pPr>
      <w:spacing w:before="100" w:beforeAutospacing="1" w:after="100" w:afterAutospacing="1"/>
    </w:pPr>
    <w:rPr>
      <w:lang w:val="x-none"/>
    </w:rPr>
  </w:style>
  <w:style w:type="character" w:customStyle="1" w:styleId="DipnotMetniChar">
    <w:name w:val="Dipnot Metni Char"/>
    <w:basedOn w:val="VarsaylanParagrafYazTipi"/>
    <w:link w:val="DipnotMetni"/>
    <w:uiPriority w:val="99"/>
    <w:rsid w:val="00733041"/>
    <w:rPr>
      <w:rFonts w:ascii="Times New Roman" w:eastAsia="Calibri" w:hAnsi="Times New Roman" w:cs="Times New Roman"/>
      <w:sz w:val="24"/>
      <w:szCs w:val="24"/>
      <w:lang w:val="x-none" w:eastAsia="tr-TR"/>
    </w:rPr>
  </w:style>
  <w:style w:type="character" w:styleId="DipnotBavurusu">
    <w:name w:val="footnote reference"/>
    <w:uiPriority w:val="99"/>
    <w:semiHidden/>
    <w:rsid w:val="00733041"/>
    <w:rPr>
      <w:rFonts w:cs="Times New Roman"/>
      <w:vertAlign w:val="superscript"/>
    </w:rPr>
  </w:style>
  <w:style w:type="paragraph" w:customStyle="1" w:styleId="Balk">
    <w:name w:val="Başlık"/>
    <w:basedOn w:val="Normal"/>
    <w:rsid w:val="00733041"/>
    <w:pPr>
      <w:spacing w:before="180"/>
    </w:pPr>
    <w:rPr>
      <w:rFonts w:eastAsia="Times New Roman"/>
      <w:b/>
      <w:bCs/>
      <w:iCs/>
      <w:noProof/>
      <w:lang w:eastAsia="en-US"/>
    </w:rPr>
  </w:style>
  <w:style w:type="paragraph" w:styleId="GvdeMetni">
    <w:name w:val="Body Text"/>
    <w:basedOn w:val="Normal"/>
    <w:link w:val="GvdeMetniChar"/>
    <w:unhideWhenUsed/>
    <w:rsid w:val="00733041"/>
    <w:pPr>
      <w:spacing w:after="120" w:line="276" w:lineRule="auto"/>
    </w:pPr>
    <w:rPr>
      <w:rFonts w:ascii="Calibri" w:eastAsia="Times New Roman" w:hAnsi="Calibri"/>
      <w:sz w:val="22"/>
      <w:szCs w:val="22"/>
    </w:rPr>
  </w:style>
  <w:style w:type="character" w:customStyle="1" w:styleId="GvdeMetniChar">
    <w:name w:val="Gövde Metni Char"/>
    <w:basedOn w:val="VarsaylanParagrafYazTipi"/>
    <w:link w:val="GvdeMetni"/>
    <w:rsid w:val="00733041"/>
    <w:rPr>
      <w:rFonts w:ascii="Calibri" w:eastAsia="Times New Roman" w:hAnsi="Calibri" w:cs="Times New Roman"/>
      <w:lang w:eastAsia="tr-TR"/>
    </w:rPr>
  </w:style>
  <w:style w:type="paragraph" w:customStyle="1" w:styleId="Madde">
    <w:name w:val="Madde"/>
    <w:basedOn w:val="Normal"/>
    <w:autoRedefine/>
    <w:rsid w:val="00001186"/>
    <w:pPr>
      <w:tabs>
        <w:tab w:val="left" w:pos="1190"/>
      </w:tabs>
      <w:ind w:firstLine="1276"/>
      <w:jc w:val="both"/>
    </w:pPr>
    <w:rPr>
      <w:rFonts w:eastAsia="Times New Roman"/>
      <w:noProof/>
      <w:lang w:val="en-US" w:eastAsia="en-US"/>
    </w:rPr>
  </w:style>
  <w:style w:type="paragraph" w:customStyle="1" w:styleId="Madde-Bend">
    <w:name w:val="Madde - Bend"/>
    <w:basedOn w:val="Madde"/>
    <w:rsid w:val="00733041"/>
    <w:pPr>
      <w:tabs>
        <w:tab w:val="left" w:pos="1080"/>
      </w:tabs>
    </w:pPr>
    <w:rPr>
      <w:b/>
      <w:bCs/>
    </w:rPr>
  </w:style>
  <w:style w:type="paragraph" w:customStyle="1" w:styleId="MaddeBalk">
    <w:name w:val="Madde Başlık"/>
    <w:basedOn w:val="Normal"/>
    <w:rsid w:val="00733041"/>
    <w:pPr>
      <w:spacing w:before="240"/>
      <w:ind w:firstLine="720"/>
    </w:pPr>
    <w:rPr>
      <w:rFonts w:eastAsia="Times New Roman"/>
      <w:b/>
      <w:noProof/>
      <w:lang w:val="en-US" w:eastAsia="en-US"/>
    </w:rPr>
  </w:style>
  <w:style w:type="paragraph" w:styleId="BalonMetni">
    <w:name w:val="Balloon Text"/>
    <w:basedOn w:val="Normal"/>
    <w:link w:val="BalonMetniChar"/>
    <w:uiPriority w:val="99"/>
    <w:semiHidden/>
    <w:unhideWhenUsed/>
    <w:rsid w:val="004E3A63"/>
    <w:rPr>
      <w:rFonts w:ascii="Tahoma" w:hAnsi="Tahoma" w:cs="Tahoma"/>
      <w:sz w:val="16"/>
      <w:szCs w:val="16"/>
    </w:rPr>
  </w:style>
  <w:style w:type="character" w:customStyle="1" w:styleId="BalonMetniChar">
    <w:name w:val="Balon Metni Char"/>
    <w:basedOn w:val="VarsaylanParagrafYazTipi"/>
    <w:link w:val="BalonMetni"/>
    <w:uiPriority w:val="99"/>
    <w:semiHidden/>
    <w:rsid w:val="004E3A63"/>
    <w:rPr>
      <w:rFonts w:ascii="Tahoma" w:eastAsia="Calibri" w:hAnsi="Tahoma" w:cs="Tahoma"/>
      <w:sz w:val="16"/>
      <w:szCs w:val="16"/>
      <w:lang w:eastAsia="tr-TR"/>
    </w:rPr>
  </w:style>
  <w:style w:type="character" w:styleId="AklamaBavurusu">
    <w:name w:val="annotation reference"/>
    <w:basedOn w:val="VarsaylanParagrafYazTipi"/>
    <w:uiPriority w:val="99"/>
    <w:semiHidden/>
    <w:unhideWhenUsed/>
    <w:rsid w:val="008B6258"/>
    <w:rPr>
      <w:sz w:val="16"/>
      <w:szCs w:val="16"/>
    </w:rPr>
  </w:style>
  <w:style w:type="paragraph" w:styleId="AklamaMetni">
    <w:name w:val="annotation text"/>
    <w:basedOn w:val="Normal"/>
    <w:link w:val="AklamaMetniChar"/>
    <w:uiPriority w:val="99"/>
    <w:semiHidden/>
    <w:unhideWhenUsed/>
    <w:rsid w:val="008B6258"/>
    <w:rPr>
      <w:sz w:val="20"/>
      <w:szCs w:val="20"/>
    </w:rPr>
  </w:style>
  <w:style w:type="character" w:customStyle="1" w:styleId="AklamaMetniChar">
    <w:name w:val="Açıklama Metni Char"/>
    <w:basedOn w:val="VarsaylanParagrafYazTipi"/>
    <w:link w:val="AklamaMetni"/>
    <w:uiPriority w:val="99"/>
    <w:semiHidden/>
    <w:rsid w:val="008B6258"/>
    <w:rPr>
      <w:rFonts w:ascii="Times New Roman" w:eastAsia="Calibri"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8B6258"/>
    <w:rPr>
      <w:b/>
      <w:bCs/>
    </w:rPr>
  </w:style>
  <w:style w:type="character" w:customStyle="1" w:styleId="AklamaKonusuChar">
    <w:name w:val="Açıklama Konusu Char"/>
    <w:basedOn w:val="AklamaMetniChar"/>
    <w:link w:val="AklamaKonusu"/>
    <w:uiPriority w:val="99"/>
    <w:semiHidden/>
    <w:rsid w:val="008B6258"/>
    <w:rPr>
      <w:rFonts w:ascii="Times New Roman" w:eastAsia="Calibri" w:hAnsi="Times New Roman" w:cs="Times New Roman"/>
      <w:b/>
      <w:bCs/>
      <w:sz w:val="20"/>
      <w:szCs w:val="20"/>
      <w:lang w:eastAsia="tr-TR"/>
    </w:rPr>
  </w:style>
  <w:style w:type="paragraph" w:styleId="ListeParagraf">
    <w:name w:val="List Paragraph"/>
    <w:basedOn w:val="Normal"/>
    <w:uiPriority w:val="34"/>
    <w:qFormat/>
    <w:rsid w:val="00735BDB"/>
    <w:pPr>
      <w:ind w:left="720"/>
      <w:contextualSpacing/>
    </w:pPr>
  </w:style>
  <w:style w:type="paragraph" w:styleId="stbilgi">
    <w:name w:val="header"/>
    <w:basedOn w:val="Normal"/>
    <w:link w:val="stbilgiChar"/>
    <w:uiPriority w:val="99"/>
    <w:unhideWhenUsed/>
    <w:rsid w:val="00B24ABA"/>
    <w:pPr>
      <w:tabs>
        <w:tab w:val="center" w:pos="4536"/>
        <w:tab w:val="right" w:pos="9072"/>
      </w:tabs>
    </w:pPr>
  </w:style>
  <w:style w:type="character" w:customStyle="1" w:styleId="stbilgiChar">
    <w:name w:val="Üstbilgi Char"/>
    <w:basedOn w:val="VarsaylanParagrafYazTipi"/>
    <w:link w:val="stbilgi"/>
    <w:uiPriority w:val="99"/>
    <w:rsid w:val="00B24ABA"/>
    <w:rPr>
      <w:rFonts w:ascii="Times New Roman" w:eastAsia="Calibri" w:hAnsi="Times New Roman" w:cs="Times New Roman"/>
      <w:sz w:val="24"/>
      <w:szCs w:val="24"/>
      <w:lang w:eastAsia="tr-TR"/>
    </w:rPr>
  </w:style>
  <w:style w:type="paragraph" w:styleId="Altbilgi">
    <w:name w:val="footer"/>
    <w:basedOn w:val="Normal"/>
    <w:link w:val="AltbilgiChar"/>
    <w:uiPriority w:val="99"/>
    <w:unhideWhenUsed/>
    <w:rsid w:val="00B24ABA"/>
    <w:pPr>
      <w:tabs>
        <w:tab w:val="center" w:pos="4536"/>
        <w:tab w:val="right" w:pos="9072"/>
      </w:tabs>
    </w:pPr>
  </w:style>
  <w:style w:type="character" w:customStyle="1" w:styleId="AltbilgiChar">
    <w:name w:val="Altbilgi Char"/>
    <w:basedOn w:val="VarsaylanParagrafYazTipi"/>
    <w:link w:val="Altbilgi"/>
    <w:uiPriority w:val="99"/>
    <w:rsid w:val="00B24ABA"/>
    <w:rPr>
      <w:rFonts w:ascii="Times New Roman" w:eastAsia="Calibri"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3041"/>
    <w:pPr>
      <w:spacing w:after="0" w:line="240" w:lineRule="auto"/>
    </w:pPr>
    <w:rPr>
      <w:rFonts w:ascii="Times New Roman" w:eastAsia="Calibri" w:hAnsi="Times New Roman" w:cs="Times New Roman"/>
      <w:sz w:val="24"/>
      <w:szCs w:val="24"/>
      <w:lang w:eastAsia="tr-TR"/>
    </w:rPr>
  </w:style>
  <w:style w:type="paragraph" w:styleId="Balk2">
    <w:name w:val="heading 2"/>
    <w:basedOn w:val="Normal"/>
    <w:next w:val="Normal"/>
    <w:link w:val="Balk2Char"/>
    <w:unhideWhenUsed/>
    <w:qFormat/>
    <w:rsid w:val="00733041"/>
    <w:pPr>
      <w:keepNext/>
      <w:spacing w:before="240" w:after="60"/>
      <w:outlineLvl w:val="1"/>
    </w:pPr>
    <w:rPr>
      <w:rFonts w:ascii="Cambria" w:eastAsia="Times New Roman" w:hAnsi="Cambria"/>
      <w:b/>
      <w:bCs/>
      <w:i/>
      <w:iCs/>
      <w:sz w:val="28"/>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rsid w:val="00733041"/>
    <w:rPr>
      <w:rFonts w:ascii="Cambria" w:eastAsia="Times New Roman" w:hAnsi="Cambria" w:cs="Times New Roman"/>
      <w:b/>
      <w:bCs/>
      <w:i/>
      <w:iCs/>
      <w:sz w:val="28"/>
      <w:szCs w:val="28"/>
      <w:lang w:eastAsia="tr-TR"/>
    </w:rPr>
  </w:style>
  <w:style w:type="paragraph" w:styleId="DipnotMetni">
    <w:name w:val="footnote text"/>
    <w:basedOn w:val="Normal"/>
    <w:link w:val="DipnotMetniChar"/>
    <w:uiPriority w:val="99"/>
    <w:rsid w:val="00733041"/>
    <w:pPr>
      <w:spacing w:before="100" w:beforeAutospacing="1" w:after="100" w:afterAutospacing="1"/>
    </w:pPr>
    <w:rPr>
      <w:lang w:val="x-none"/>
    </w:rPr>
  </w:style>
  <w:style w:type="character" w:customStyle="1" w:styleId="DipnotMetniChar">
    <w:name w:val="Dipnot Metni Char"/>
    <w:basedOn w:val="VarsaylanParagrafYazTipi"/>
    <w:link w:val="DipnotMetni"/>
    <w:uiPriority w:val="99"/>
    <w:rsid w:val="00733041"/>
    <w:rPr>
      <w:rFonts w:ascii="Times New Roman" w:eastAsia="Calibri" w:hAnsi="Times New Roman" w:cs="Times New Roman"/>
      <w:sz w:val="24"/>
      <w:szCs w:val="24"/>
      <w:lang w:val="x-none" w:eastAsia="tr-TR"/>
    </w:rPr>
  </w:style>
  <w:style w:type="character" w:styleId="DipnotBavurusu">
    <w:name w:val="footnote reference"/>
    <w:uiPriority w:val="99"/>
    <w:semiHidden/>
    <w:rsid w:val="00733041"/>
    <w:rPr>
      <w:rFonts w:cs="Times New Roman"/>
      <w:vertAlign w:val="superscript"/>
    </w:rPr>
  </w:style>
  <w:style w:type="paragraph" w:customStyle="1" w:styleId="Balk">
    <w:name w:val="Başlık"/>
    <w:basedOn w:val="Normal"/>
    <w:rsid w:val="00733041"/>
    <w:pPr>
      <w:spacing w:before="180"/>
    </w:pPr>
    <w:rPr>
      <w:rFonts w:eastAsia="Times New Roman"/>
      <w:b/>
      <w:bCs/>
      <w:iCs/>
      <w:noProof/>
      <w:lang w:eastAsia="en-US"/>
    </w:rPr>
  </w:style>
  <w:style w:type="paragraph" w:styleId="GvdeMetni">
    <w:name w:val="Body Text"/>
    <w:basedOn w:val="Normal"/>
    <w:link w:val="GvdeMetniChar"/>
    <w:unhideWhenUsed/>
    <w:rsid w:val="00733041"/>
    <w:pPr>
      <w:spacing w:after="120" w:line="276" w:lineRule="auto"/>
    </w:pPr>
    <w:rPr>
      <w:rFonts w:ascii="Calibri" w:eastAsia="Times New Roman" w:hAnsi="Calibri"/>
      <w:sz w:val="22"/>
      <w:szCs w:val="22"/>
    </w:rPr>
  </w:style>
  <w:style w:type="character" w:customStyle="1" w:styleId="GvdeMetniChar">
    <w:name w:val="Gövde Metni Char"/>
    <w:basedOn w:val="VarsaylanParagrafYazTipi"/>
    <w:link w:val="GvdeMetni"/>
    <w:rsid w:val="00733041"/>
    <w:rPr>
      <w:rFonts w:ascii="Calibri" w:eastAsia="Times New Roman" w:hAnsi="Calibri" w:cs="Times New Roman"/>
      <w:lang w:eastAsia="tr-TR"/>
    </w:rPr>
  </w:style>
  <w:style w:type="paragraph" w:customStyle="1" w:styleId="Madde">
    <w:name w:val="Madde"/>
    <w:basedOn w:val="Normal"/>
    <w:autoRedefine/>
    <w:rsid w:val="00001186"/>
    <w:pPr>
      <w:tabs>
        <w:tab w:val="left" w:pos="1190"/>
      </w:tabs>
      <w:ind w:firstLine="1276"/>
      <w:jc w:val="both"/>
    </w:pPr>
    <w:rPr>
      <w:rFonts w:eastAsia="Times New Roman"/>
      <w:noProof/>
      <w:lang w:val="en-US" w:eastAsia="en-US"/>
    </w:rPr>
  </w:style>
  <w:style w:type="paragraph" w:customStyle="1" w:styleId="Madde-Bend">
    <w:name w:val="Madde - Bend"/>
    <w:basedOn w:val="Madde"/>
    <w:rsid w:val="00733041"/>
    <w:pPr>
      <w:tabs>
        <w:tab w:val="left" w:pos="1080"/>
      </w:tabs>
    </w:pPr>
    <w:rPr>
      <w:b/>
      <w:bCs/>
    </w:rPr>
  </w:style>
  <w:style w:type="paragraph" w:customStyle="1" w:styleId="MaddeBalk">
    <w:name w:val="Madde Başlık"/>
    <w:basedOn w:val="Normal"/>
    <w:rsid w:val="00733041"/>
    <w:pPr>
      <w:spacing w:before="240"/>
      <w:ind w:firstLine="720"/>
    </w:pPr>
    <w:rPr>
      <w:rFonts w:eastAsia="Times New Roman"/>
      <w:b/>
      <w:noProof/>
      <w:lang w:val="en-US" w:eastAsia="en-US"/>
    </w:rPr>
  </w:style>
  <w:style w:type="paragraph" w:styleId="BalonMetni">
    <w:name w:val="Balloon Text"/>
    <w:basedOn w:val="Normal"/>
    <w:link w:val="BalonMetniChar"/>
    <w:uiPriority w:val="99"/>
    <w:semiHidden/>
    <w:unhideWhenUsed/>
    <w:rsid w:val="004E3A63"/>
    <w:rPr>
      <w:rFonts w:ascii="Tahoma" w:hAnsi="Tahoma" w:cs="Tahoma"/>
      <w:sz w:val="16"/>
      <w:szCs w:val="16"/>
    </w:rPr>
  </w:style>
  <w:style w:type="character" w:customStyle="1" w:styleId="BalonMetniChar">
    <w:name w:val="Balon Metni Char"/>
    <w:basedOn w:val="VarsaylanParagrafYazTipi"/>
    <w:link w:val="BalonMetni"/>
    <w:uiPriority w:val="99"/>
    <w:semiHidden/>
    <w:rsid w:val="004E3A63"/>
    <w:rPr>
      <w:rFonts w:ascii="Tahoma" w:eastAsia="Calibri" w:hAnsi="Tahoma" w:cs="Tahoma"/>
      <w:sz w:val="16"/>
      <w:szCs w:val="16"/>
      <w:lang w:eastAsia="tr-TR"/>
    </w:rPr>
  </w:style>
  <w:style w:type="character" w:styleId="AklamaBavurusu">
    <w:name w:val="annotation reference"/>
    <w:basedOn w:val="VarsaylanParagrafYazTipi"/>
    <w:uiPriority w:val="99"/>
    <w:semiHidden/>
    <w:unhideWhenUsed/>
    <w:rsid w:val="008B6258"/>
    <w:rPr>
      <w:sz w:val="16"/>
      <w:szCs w:val="16"/>
    </w:rPr>
  </w:style>
  <w:style w:type="paragraph" w:styleId="AklamaMetni">
    <w:name w:val="annotation text"/>
    <w:basedOn w:val="Normal"/>
    <w:link w:val="AklamaMetniChar"/>
    <w:uiPriority w:val="99"/>
    <w:semiHidden/>
    <w:unhideWhenUsed/>
    <w:rsid w:val="008B6258"/>
    <w:rPr>
      <w:sz w:val="20"/>
      <w:szCs w:val="20"/>
    </w:rPr>
  </w:style>
  <w:style w:type="character" w:customStyle="1" w:styleId="AklamaMetniChar">
    <w:name w:val="Açıklama Metni Char"/>
    <w:basedOn w:val="VarsaylanParagrafYazTipi"/>
    <w:link w:val="AklamaMetni"/>
    <w:uiPriority w:val="99"/>
    <w:semiHidden/>
    <w:rsid w:val="008B6258"/>
    <w:rPr>
      <w:rFonts w:ascii="Times New Roman" w:eastAsia="Calibri" w:hAnsi="Times New Roman" w:cs="Times New Roman"/>
      <w:sz w:val="20"/>
      <w:szCs w:val="20"/>
      <w:lang w:eastAsia="tr-TR"/>
    </w:rPr>
  </w:style>
  <w:style w:type="paragraph" w:styleId="AklamaKonusu">
    <w:name w:val="annotation subject"/>
    <w:basedOn w:val="AklamaMetni"/>
    <w:next w:val="AklamaMetni"/>
    <w:link w:val="AklamaKonusuChar"/>
    <w:uiPriority w:val="99"/>
    <w:semiHidden/>
    <w:unhideWhenUsed/>
    <w:rsid w:val="008B6258"/>
    <w:rPr>
      <w:b/>
      <w:bCs/>
    </w:rPr>
  </w:style>
  <w:style w:type="character" w:customStyle="1" w:styleId="AklamaKonusuChar">
    <w:name w:val="Açıklama Konusu Char"/>
    <w:basedOn w:val="AklamaMetniChar"/>
    <w:link w:val="AklamaKonusu"/>
    <w:uiPriority w:val="99"/>
    <w:semiHidden/>
    <w:rsid w:val="008B6258"/>
    <w:rPr>
      <w:rFonts w:ascii="Times New Roman" w:eastAsia="Calibri" w:hAnsi="Times New Roman" w:cs="Times New Roman"/>
      <w:b/>
      <w:bCs/>
      <w:sz w:val="20"/>
      <w:szCs w:val="20"/>
      <w:lang w:eastAsia="tr-TR"/>
    </w:rPr>
  </w:style>
  <w:style w:type="paragraph" w:styleId="ListeParagraf">
    <w:name w:val="List Paragraph"/>
    <w:basedOn w:val="Normal"/>
    <w:uiPriority w:val="34"/>
    <w:qFormat/>
    <w:rsid w:val="00735BDB"/>
    <w:pPr>
      <w:ind w:left="720"/>
      <w:contextualSpacing/>
    </w:pPr>
  </w:style>
  <w:style w:type="paragraph" w:styleId="stbilgi">
    <w:name w:val="header"/>
    <w:basedOn w:val="Normal"/>
    <w:link w:val="stbilgiChar"/>
    <w:uiPriority w:val="99"/>
    <w:unhideWhenUsed/>
    <w:rsid w:val="00B24ABA"/>
    <w:pPr>
      <w:tabs>
        <w:tab w:val="center" w:pos="4536"/>
        <w:tab w:val="right" w:pos="9072"/>
      </w:tabs>
    </w:pPr>
  </w:style>
  <w:style w:type="character" w:customStyle="1" w:styleId="stbilgiChar">
    <w:name w:val="Üstbilgi Char"/>
    <w:basedOn w:val="VarsaylanParagrafYazTipi"/>
    <w:link w:val="stbilgi"/>
    <w:uiPriority w:val="99"/>
    <w:rsid w:val="00B24ABA"/>
    <w:rPr>
      <w:rFonts w:ascii="Times New Roman" w:eastAsia="Calibri" w:hAnsi="Times New Roman" w:cs="Times New Roman"/>
      <w:sz w:val="24"/>
      <w:szCs w:val="24"/>
      <w:lang w:eastAsia="tr-TR"/>
    </w:rPr>
  </w:style>
  <w:style w:type="paragraph" w:styleId="Altbilgi">
    <w:name w:val="footer"/>
    <w:basedOn w:val="Normal"/>
    <w:link w:val="AltbilgiChar"/>
    <w:uiPriority w:val="99"/>
    <w:unhideWhenUsed/>
    <w:rsid w:val="00B24ABA"/>
    <w:pPr>
      <w:tabs>
        <w:tab w:val="center" w:pos="4536"/>
        <w:tab w:val="right" w:pos="9072"/>
      </w:tabs>
    </w:pPr>
  </w:style>
  <w:style w:type="character" w:customStyle="1" w:styleId="AltbilgiChar">
    <w:name w:val="Altbilgi Char"/>
    <w:basedOn w:val="VarsaylanParagrafYazTipi"/>
    <w:link w:val="Altbilgi"/>
    <w:uiPriority w:val="99"/>
    <w:rsid w:val="00B24ABA"/>
    <w:rPr>
      <w:rFonts w:ascii="Times New Roman" w:eastAsia="Calibri"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267841">
      <w:bodyDiv w:val="1"/>
      <w:marLeft w:val="0"/>
      <w:marRight w:val="0"/>
      <w:marTop w:val="0"/>
      <w:marBottom w:val="0"/>
      <w:divBdr>
        <w:top w:val="none" w:sz="0" w:space="0" w:color="auto"/>
        <w:left w:val="none" w:sz="0" w:space="0" w:color="auto"/>
        <w:bottom w:val="none" w:sz="0" w:space="0" w:color="auto"/>
        <w:right w:val="none" w:sz="0" w:space="0" w:color="auto"/>
      </w:divBdr>
    </w:div>
    <w:div w:id="1080559306">
      <w:bodyDiv w:val="1"/>
      <w:marLeft w:val="0"/>
      <w:marRight w:val="0"/>
      <w:marTop w:val="0"/>
      <w:marBottom w:val="0"/>
      <w:divBdr>
        <w:top w:val="none" w:sz="0" w:space="0" w:color="auto"/>
        <w:left w:val="none" w:sz="0" w:space="0" w:color="auto"/>
        <w:bottom w:val="none" w:sz="0" w:space="0" w:color="auto"/>
        <w:right w:val="none" w:sz="0" w:space="0" w:color="auto"/>
      </w:divBdr>
    </w:div>
    <w:div w:id="1750733795">
      <w:bodyDiv w:val="1"/>
      <w:marLeft w:val="0"/>
      <w:marRight w:val="0"/>
      <w:marTop w:val="0"/>
      <w:marBottom w:val="0"/>
      <w:divBdr>
        <w:top w:val="none" w:sz="0" w:space="0" w:color="auto"/>
        <w:left w:val="none" w:sz="0" w:space="0" w:color="auto"/>
        <w:bottom w:val="none" w:sz="0" w:space="0" w:color="auto"/>
        <w:right w:val="none" w:sz="0" w:space="0" w:color="auto"/>
      </w:divBdr>
    </w:div>
    <w:div w:id="2081709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B9D6EC-146C-4905-86F0-AAEA4D883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618</Words>
  <Characters>3529</Characters>
  <Application>Microsoft Office Word</Application>
  <DocSecurity>0</DocSecurity>
  <Lines>29</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4139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Rıza Dinç</dc:creator>
  <cp:lastModifiedBy>Bedriye BAYSU</cp:lastModifiedBy>
  <cp:revision>2</cp:revision>
  <cp:lastPrinted>2017-09-15T12:02:00Z</cp:lastPrinted>
  <dcterms:created xsi:type="dcterms:W3CDTF">2017-10-09T11:46:00Z</dcterms:created>
  <dcterms:modified xsi:type="dcterms:W3CDTF">2017-10-09T11:46:00Z</dcterms:modified>
</cp:coreProperties>
</file>