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96FD6" w14:textId="35179BDC" w:rsidR="007B72F4" w:rsidRPr="00F8618C" w:rsidRDefault="00F1454F" w:rsidP="007B72F4">
      <w:pPr>
        <w:ind w:firstLine="426"/>
        <w:jc w:val="center"/>
        <w:rPr>
          <w:rFonts w:ascii="Times New Roman" w:eastAsiaTheme="minorHAnsi" w:hAnsi="Times New Roman" w:cs="Times New Roman"/>
          <w:b/>
          <w:bCs/>
          <w:sz w:val="28"/>
          <w:szCs w:val="28"/>
        </w:rPr>
      </w:pPr>
      <w:r>
        <w:rPr>
          <w:rFonts w:ascii="Times New Roman" w:eastAsiaTheme="minorHAnsi" w:hAnsi="Times New Roman" w:cs="Times New Roman"/>
          <w:b/>
          <w:bCs/>
          <w:sz w:val="28"/>
          <w:szCs w:val="28"/>
        </w:rPr>
        <w:t xml:space="preserve">Enerji Sektöründe Siber Güvenlik Yetkinlik Modeli Yönetmeliği </w:t>
      </w:r>
      <w:r w:rsidR="007B72F4" w:rsidRPr="00F8618C">
        <w:rPr>
          <w:rFonts w:ascii="Times New Roman" w:eastAsiaTheme="minorHAnsi" w:hAnsi="Times New Roman" w:cs="Times New Roman"/>
          <w:b/>
          <w:bCs/>
          <w:sz w:val="28"/>
          <w:szCs w:val="28"/>
        </w:rPr>
        <w:t>Denetim Rehberi</w:t>
      </w:r>
    </w:p>
    <w:p w14:paraId="08274F9F" w14:textId="105C3B57" w:rsidR="00821584" w:rsidRPr="00F8618C" w:rsidRDefault="00771763" w:rsidP="00771763">
      <w:pPr>
        <w:pStyle w:val="ListeParagraf"/>
        <w:numPr>
          <w:ilvl w:val="0"/>
          <w:numId w:val="9"/>
        </w:numPr>
        <w:jc w:val="both"/>
        <w:rPr>
          <w:rFonts w:ascii="Times New Roman" w:hAnsi="Times New Roman" w:cs="Times New Roman"/>
          <w:b/>
          <w:bCs/>
        </w:rPr>
      </w:pPr>
      <w:r w:rsidRPr="00F8618C">
        <w:rPr>
          <w:rFonts w:ascii="Times New Roman" w:hAnsi="Times New Roman" w:cs="Times New Roman"/>
          <w:b/>
          <w:bCs/>
        </w:rPr>
        <w:t>Amaç</w:t>
      </w:r>
    </w:p>
    <w:p w14:paraId="7E1E510A" w14:textId="1FD94D86" w:rsidR="007B72F4" w:rsidRPr="00F8618C" w:rsidRDefault="007B72F4" w:rsidP="00821584">
      <w:pPr>
        <w:ind w:firstLine="426"/>
        <w:jc w:val="both"/>
        <w:rPr>
          <w:rFonts w:ascii="Times New Roman" w:eastAsiaTheme="minorHAnsi" w:hAnsi="Times New Roman" w:cs="Times New Roman"/>
          <w:sz w:val="24"/>
          <w:szCs w:val="24"/>
        </w:rPr>
      </w:pPr>
      <w:r w:rsidRPr="00F8618C">
        <w:rPr>
          <w:rFonts w:ascii="Times New Roman" w:eastAsiaTheme="minorHAnsi" w:hAnsi="Times New Roman" w:cs="Times New Roman"/>
          <w:sz w:val="24"/>
          <w:szCs w:val="24"/>
        </w:rPr>
        <w:t xml:space="preserve">6/6/2023 tarih ve 32213 sayılı </w:t>
      </w:r>
      <w:proofErr w:type="gramStart"/>
      <w:r w:rsidR="00DA3E2B" w:rsidRPr="00F8618C">
        <w:rPr>
          <w:rFonts w:ascii="Times New Roman" w:eastAsiaTheme="minorHAnsi" w:hAnsi="Times New Roman" w:cs="Times New Roman"/>
          <w:sz w:val="24"/>
          <w:szCs w:val="24"/>
        </w:rPr>
        <w:t>R</w:t>
      </w:r>
      <w:r w:rsidRPr="00F8618C">
        <w:rPr>
          <w:rFonts w:ascii="Times New Roman" w:eastAsiaTheme="minorHAnsi" w:hAnsi="Times New Roman" w:cs="Times New Roman"/>
          <w:sz w:val="24"/>
          <w:szCs w:val="24"/>
        </w:rPr>
        <w:t>esmi</w:t>
      </w:r>
      <w:proofErr w:type="gramEnd"/>
      <w:r w:rsidRPr="00F8618C">
        <w:rPr>
          <w:rFonts w:ascii="Times New Roman" w:eastAsiaTheme="minorHAnsi" w:hAnsi="Times New Roman" w:cs="Times New Roman"/>
          <w:sz w:val="24"/>
          <w:szCs w:val="24"/>
        </w:rPr>
        <w:t xml:space="preserve"> </w:t>
      </w:r>
      <w:r w:rsidR="00DA3E2B" w:rsidRPr="00F8618C">
        <w:rPr>
          <w:rFonts w:ascii="Times New Roman" w:eastAsiaTheme="minorHAnsi" w:hAnsi="Times New Roman" w:cs="Times New Roman"/>
          <w:sz w:val="24"/>
          <w:szCs w:val="24"/>
        </w:rPr>
        <w:t>G</w:t>
      </w:r>
      <w:r w:rsidRPr="00F8618C">
        <w:rPr>
          <w:rFonts w:ascii="Times New Roman" w:eastAsiaTheme="minorHAnsi" w:hAnsi="Times New Roman" w:cs="Times New Roman"/>
          <w:sz w:val="24"/>
          <w:szCs w:val="24"/>
        </w:rPr>
        <w:t>azete</w:t>
      </w:r>
      <w:r w:rsidR="00DA3E2B" w:rsidRPr="00F8618C">
        <w:rPr>
          <w:rFonts w:ascii="Times New Roman" w:eastAsiaTheme="minorHAnsi" w:hAnsi="Times New Roman" w:cs="Times New Roman"/>
          <w:sz w:val="24"/>
          <w:szCs w:val="24"/>
        </w:rPr>
        <w:t>de</w:t>
      </w:r>
      <w:r w:rsidRPr="00F8618C">
        <w:rPr>
          <w:rFonts w:ascii="Times New Roman" w:eastAsiaTheme="minorHAnsi" w:hAnsi="Times New Roman" w:cs="Times New Roman"/>
          <w:sz w:val="24"/>
          <w:szCs w:val="24"/>
        </w:rPr>
        <w:t xml:space="preserve"> yayımlanarak yürürlüğe giren “Enerji Sektöründe Siber Güvenlik Yetkinlik Modeli </w:t>
      </w:r>
      <w:r w:rsidR="007B105A" w:rsidRPr="00F8618C">
        <w:rPr>
          <w:rFonts w:ascii="Times New Roman" w:eastAsiaTheme="minorHAnsi" w:hAnsi="Times New Roman" w:cs="Times New Roman"/>
          <w:sz w:val="24"/>
          <w:szCs w:val="24"/>
        </w:rPr>
        <w:t>Yönetmeliği (</w:t>
      </w:r>
      <w:r w:rsidR="00771763" w:rsidRPr="00F8618C">
        <w:rPr>
          <w:rFonts w:ascii="Times New Roman" w:eastAsiaTheme="minorHAnsi" w:hAnsi="Times New Roman" w:cs="Times New Roman"/>
          <w:sz w:val="24"/>
          <w:szCs w:val="24"/>
        </w:rPr>
        <w:t>Yönetmelik)</w:t>
      </w:r>
      <w:r w:rsidRPr="00F8618C">
        <w:rPr>
          <w:rFonts w:ascii="Times New Roman" w:eastAsiaTheme="minorHAnsi" w:hAnsi="Times New Roman" w:cs="Times New Roman"/>
          <w:sz w:val="24"/>
          <w:szCs w:val="24"/>
        </w:rPr>
        <w:t>”</w:t>
      </w:r>
      <w:r w:rsidR="00771763" w:rsidRPr="00F8618C">
        <w:rPr>
          <w:rFonts w:ascii="Times New Roman" w:eastAsiaTheme="minorHAnsi" w:hAnsi="Times New Roman" w:cs="Times New Roman"/>
          <w:sz w:val="24"/>
          <w:szCs w:val="24"/>
        </w:rPr>
        <w:t xml:space="preserve"> </w:t>
      </w:r>
      <w:r w:rsidR="00821584" w:rsidRPr="00F8618C">
        <w:rPr>
          <w:rFonts w:ascii="Times New Roman" w:eastAsiaTheme="minorHAnsi" w:hAnsi="Times New Roman" w:cs="Times New Roman"/>
          <w:sz w:val="24"/>
          <w:szCs w:val="24"/>
        </w:rPr>
        <w:t>“</w:t>
      </w:r>
      <w:r w:rsidR="00771763" w:rsidRPr="00F8618C">
        <w:rPr>
          <w:rFonts w:ascii="Times New Roman" w:eastAsiaTheme="minorHAnsi" w:hAnsi="Times New Roman" w:cs="Times New Roman"/>
          <w:sz w:val="24"/>
          <w:szCs w:val="24"/>
        </w:rPr>
        <w:t xml:space="preserve">Üçüncü Bölüm: </w:t>
      </w:r>
      <w:r w:rsidR="00821584" w:rsidRPr="00F8618C">
        <w:rPr>
          <w:rFonts w:ascii="Times New Roman" w:eastAsiaTheme="minorHAnsi" w:hAnsi="Times New Roman" w:cs="Times New Roman"/>
          <w:sz w:val="24"/>
          <w:szCs w:val="24"/>
        </w:rPr>
        <w:t>Yetkinlik Modeli Uygulama, Uyumluluk ve Denetim” ile ilgili açıklamalar bulunmaktadır</w:t>
      </w:r>
      <w:r w:rsidRPr="00F8618C">
        <w:rPr>
          <w:rFonts w:ascii="Times New Roman" w:eastAsiaTheme="minorHAnsi" w:hAnsi="Times New Roman" w:cs="Times New Roman"/>
          <w:sz w:val="24"/>
          <w:szCs w:val="24"/>
        </w:rPr>
        <w:t>.</w:t>
      </w:r>
    </w:p>
    <w:p w14:paraId="565F269E" w14:textId="72A44CE6" w:rsidR="007B72F4" w:rsidRPr="00F8618C" w:rsidRDefault="007B72F4" w:rsidP="00B925B7">
      <w:pPr>
        <w:ind w:firstLine="360"/>
        <w:jc w:val="both"/>
      </w:pPr>
      <w:r w:rsidRPr="00F8618C">
        <w:rPr>
          <w:rFonts w:ascii="Times New Roman" w:eastAsiaTheme="minorHAnsi" w:hAnsi="Times New Roman" w:cs="Times New Roman"/>
          <w:sz w:val="24"/>
          <w:szCs w:val="24"/>
        </w:rPr>
        <w:t xml:space="preserve">Denetim çalışmalarının belirli bir metodolojide gerçekleştirilmesi, denetimi yürütecek ekibin alanında yetkin olması ve denetime yönelik gözetim faaliyetlerinin etkinliği denetim çalışmalarının verimliliği açısından önem arz etmektedir. Denetimin bağımsız bir şekilde planlanması, yürütülmesi ve raporlanması konularında </w:t>
      </w:r>
      <w:r w:rsidR="00771763" w:rsidRPr="00F8618C">
        <w:rPr>
          <w:rFonts w:ascii="Times New Roman" w:eastAsiaTheme="minorHAnsi" w:hAnsi="Times New Roman" w:cs="Times New Roman"/>
          <w:sz w:val="24"/>
          <w:szCs w:val="24"/>
        </w:rPr>
        <w:t>k</w:t>
      </w:r>
      <w:r w:rsidRPr="00F8618C">
        <w:rPr>
          <w:rFonts w:ascii="Times New Roman" w:eastAsiaTheme="minorHAnsi" w:hAnsi="Times New Roman" w:cs="Times New Roman"/>
          <w:sz w:val="24"/>
          <w:szCs w:val="24"/>
        </w:rPr>
        <w:t>uru</w:t>
      </w:r>
      <w:r w:rsidR="00771763" w:rsidRPr="00F8618C">
        <w:rPr>
          <w:rFonts w:ascii="Times New Roman" w:eastAsiaTheme="minorHAnsi" w:hAnsi="Times New Roman" w:cs="Times New Roman"/>
          <w:sz w:val="24"/>
          <w:szCs w:val="24"/>
        </w:rPr>
        <w:t>luşlara</w:t>
      </w:r>
      <w:r w:rsidRPr="00F8618C">
        <w:rPr>
          <w:rFonts w:ascii="Times New Roman" w:eastAsiaTheme="minorHAnsi" w:hAnsi="Times New Roman" w:cs="Times New Roman"/>
          <w:sz w:val="24"/>
          <w:szCs w:val="24"/>
        </w:rPr>
        <w:t xml:space="preserve"> ve denetçilere yol göstermek amacıyla bu Denetim Rehberi hazırlanmıştır.</w:t>
      </w:r>
      <w:r w:rsidR="00B925B7" w:rsidRPr="00F8618C">
        <w:rPr>
          <w:rFonts w:ascii="Times New Roman" w:eastAsiaTheme="minorHAnsi" w:hAnsi="Times New Roman" w:cs="Times New Roman"/>
          <w:sz w:val="24"/>
          <w:szCs w:val="24"/>
        </w:rPr>
        <w:t xml:space="preserve"> </w:t>
      </w:r>
    </w:p>
    <w:p w14:paraId="744CF5D4" w14:textId="757E2BBC" w:rsidR="00CD1DC4" w:rsidRPr="00F8618C" w:rsidRDefault="00CD1DC4" w:rsidP="00771763">
      <w:pPr>
        <w:pStyle w:val="ListeParagraf"/>
        <w:numPr>
          <w:ilvl w:val="0"/>
          <w:numId w:val="9"/>
        </w:numPr>
        <w:jc w:val="both"/>
        <w:rPr>
          <w:rFonts w:ascii="Times New Roman" w:hAnsi="Times New Roman" w:cs="Times New Roman"/>
          <w:b/>
          <w:bCs/>
        </w:rPr>
      </w:pPr>
      <w:r w:rsidRPr="00F8618C">
        <w:rPr>
          <w:rFonts w:ascii="Times New Roman" w:hAnsi="Times New Roman" w:cs="Times New Roman"/>
          <w:b/>
          <w:bCs/>
        </w:rPr>
        <w:t>Denetimin Kapsamı, Süresi ve Denetçi Sayısı</w:t>
      </w:r>
    </w:p>
    <w:p w14:paraId="7FED1176" w14:textId="78886413" w:rsidR="00DF543D" w:rsidRPr="00F1454F" w:rsidRDefault="00CD1DC4" w:rsidP="00F1454F">
      <w:pPr>
        <w:ind w:firstLine="426"/>
        <w:jc w:val="both"/>
        <w:rPr>
          <w:rFonts w:ascii="Times New Roman" w:eastAsiaTheme="minorHAnsi" w:hAnsi="Times New Roman" w:cs="Times New Roman"/>
          <w:sz w:val="24"/>
          <w:szCs w:val="24"/>
        </w:rPr>
      </w:pPr>
      <w:r w:rsidRPr="00F8618C">
        <w:rPr>
          <w:rFonts w:ascii="Times New Roman" w:eastAsiaTheme="minorHAnsi" w:hAnsi="Times New Roman" w:cs="Times New Roman"/>
          <w:sz w:val="24"/>
          <w:szCs w:val="24"/>
        </w:rPr>
        <w:t xml:space="preserve">Denetimler, kuruluşun tabi olduğu seviyeye göre tüm kontrol maddelerini kapsayacak şekilde sıfırdan değerlendirme yaklaşımı ile gerçekleştirilmelidir. </w:t>
      </w:r>
      <w:r w:rsidR="00B23106" w:rsidRPr="00B23106">
        <w:rPr>
          <w:rFonts w:ascii="Times New Roman" w:eastAsiaTheme="minorHAnsi" w:hAnsi="Times New Roman" w:cs="Times New Roman"/>
          <w:sz w:val="24"/>
          <w:szCs w:val="24"/>
        </w:rPr>
        <w:t>Sıfırdan değerlendirme yaklaşımı, bağımsız denetimde sistem ve kontrollerin geçmiş kabullerden bağımsız olarak, mevcut risk ve gereklilikler temelinde yeniden analiz edilmesini ifade eder.</w:t>
      </w:r>
      <w:r w:rsidR="00B23106" w:rsidRPr="00F8618C">
        <w:rPr>
          <w:rFonts w:ascii="Times New Roman" w:eastAsiaTheme="minorHAnsi" w:hAnsi="Times New Roman" w:cs="Times New Roman"/>
          <w:sz w:val="24"/>
          <w:szCs w:val="24"/>
        </w:rPr>
        <w:t xml:space="preserve"> </w:t>
      </w:r>
      <w:r w:rsidRPr="00F8618C">
        <w:rPr>
          <w:rFonts w:ascii="Times New Roman" w:eastAsiaTheme="minorHAnsi" w:hAnsi="Times New Roman" w:cs="Times New Roman"/>
          <w:sz w:val="24"/>
          <w:szCs w:val="24"/>
        </w:rPr>
        <w:t>Denetim süreci, denetimin icrası ve denetim raporunun hazırlanması dâhil olmak üzere bütüncül olarak ele alınmalıdır.</w:t>
      </w:r>
    </w:p>
    <w:p w14:paraId="157ED556" w14:textId="4AC0FCA7" w:rsidR="00DF543D" w:rsidRDefault="00DF543D" w:rsidP="00DF543D">
      <w:pPr>
        <w:pStyle w:val="NormalWeb"/>
        <w:spacing w:before="0" w:beforeAutospacing="0" w:after="120" w:afterAutospacing="0" w:line="252" w:lineRule="auto"/>
        <w:jc w:val="both"/>
      </w:pPr>
      <w:r>
        <w:t xml:space="preserve">Denetimler, biri </w:t>
      </w:r>
      <w:proofErr w:type="spellStart"/>
      <w:r>
        <w:t>başdenetçi</w:t>
      </w:r>
      <w:proofErr w:type="spellEnd"/>
      <w:r>
        <w:t xml:space="preserve"> olmak üzere en az iki denetçi tarafından yürütülür. </w:t>
      </w:r>
      <w:r w:rsidR="0005595F">
        <w:t xml:space="preserve">Denetim ekibinde görev alacak tüm </w:t>
      </w:r>
      <w:proofErr w:type="spellStart"/>
      <w:r w:rsidR="00305352">
        <w:t>baş</w:t>
      </w:r>
      <w:r w:rsidR="0005595F">
        <w:t>denetçi</w:t>
      </w:r>
      <w:proofErr w:type="spellEnd"/>
      <w:r w:rsidR="0005595F">
        <w:t xml:space="preserve">/denetçi bilgilerinin EPDK İnternet sayfasında yayımlanmış olması gereklidir. </w:t>
      </w:r>
      <w:r>
        <w:t>Denetçi sayısı, denetimin kapsamı ve karmaşıklığına bağlı olarak artırılabilir.</w:t>
      </w:r>
    </w:p>
    <w:p w14:paraId="3DCB10F8" w14:textId="77777777" w:rsidR="00DF543D" w:rsidRDefault="00DF543D" w:rsidP="00DF543D">
      <w:pPr>
        <w:pStyle w:val="NormalWeb"/>
        <w:spacing w:before="0" w:beforeAutospacing="0" w:after="120" w:afterAutospacing="0" w:line="252" w:lineRule="auto"/>
        <w:jc w:val="both"/>
      </w:pPr>
      <w:r>
        <w:t>Denetim süresince gerçekleştirilecek saha kontrolleri (teknik ve fiziksel kontroller) en az iki denetçi tarafından yürütülür. Saha kontrolleri, aşağıda belirtilen asgari süreler dikkate alınarak gerçekleştirilir.</w:t>
      </w:r>
    </w:p>
    <w:p w14:paraId="3256D3EF" w14:textId="77777777" w:rsidR="00DF543D" w:rsidRDefault="00DF543D" w:rsidP="00DF543D">
      <w:pPr>
        <w:pStyle w:val="NormalWeb"/>
        <w:spacing w:before="0" w:beforeAutospacing="0" w:after="120" w:afterAutospacing="0" w:line="252" w:lineRule="auto"/>
        <w:jc w:val="both"/>
      </w:pPr>
      <w:r>
        <w:t xml:space="preserve">Sahada yapılacak kontroller sırasında, </w:t>
      </w:r>
      <w:r w:rsidRPr="00DF543D">
        <w:rPr>
          <w:rStyle w:val="Gl"/>
          <w:rFonts w:eastAsiaTheme="majorEastAsia"/>
          <w:b w:val="0"/>
          <w:bCs w:val="0"/>
        </w:rPr>
        <w:t>Enerji Sektöründe Siber Güvenlik Yetkinlik Modeli Yönetmeliği’nin 11 inci maddesinin (ç) bendinde</w:t>
      </w:r>
      <w:r>
        <w:t xml:space="preserve"> belirtilen sertifikaya sahip en az bir denetçinin sahada bulunması zorunludur.</w:t>
      </w:r>
    </w:p>
    <w:p w14:paraId="480D497F" w14:textId="77777777" w:rsidR="00DF543D" w:rsidRDefault="00DF543D" w:rsidP="00DF543D">
      <w:pPr>
        <w:pStyle w:val="NormalWeb"/>
        <w:spacing w:before="0" w:beforeAutospacing="0" w:after="120" w:afterAutospacing="0" w:line="252" w:lineRule="auto"/>
      </w:pPr>
      <w:r>
        <w:rPr>
          <w:rStyle w:val="Gl"/>
          <w:rFonts w:eastAsiaTheme="majorEastAsia"/>
        </w:rPr>
        <w:t>Asgari saha denetim süreleri:</w:t>
      </w:r>
    </w:p>
    <w:p w14:paraId="40C96687" w14:textId="77777777" w:rsidR="00DF543D" w:rsidRDefault="00DF543D" w:rsidP="00DF543D">
      <w:pPr>
        <w:pStyle w:val="NormalWeb"/>
        <w:numPr>
          <w:ilvl w:val="0"/>
          <w:numId w:val="10"/>
        </w:numPr>
        <w:spacing w:before="0" w:beforeAutospacing="0" w:after="0" w:afterAutospacing="0"/>
        <w:ind w:left="714" w:hanging="357"/>
      </w:pPr>
      <w:r>
        <w:t>Kritiklik Seviyesi C olan kuruluşlar: En az 2 gün</w:t>
      </w:r>
    </w:p>
    <w:p w14:paraId="096F1746" w14:textId="77777777" w:rsidR="00DF543D" w:rsidRDefault="00DF543D" w:rsidP="00DF543D">
      <w:pPr>
        <w:pStyle w:val="NormalWeb"/>
        <w:numPr>
          <w:ilvl w:val="0"/>
          <w:numId w:val="10"/>
        </w:numPr>
        <w:spacing w:before="0" w:beforeAutospacing="0" w:after="0" w:afterAutospacing="0"/>
        <w:ind w:left="714" w:hanging="357"/>
      </w:pPr>
      <w:r>
        <w:t>Kritiklik Seviyesi B olan kuruluşlar: En az 3 gün</w:t>
      </w:r>
    </w:p>
    <w:p w14:paraId="0558E89B" w14:textId="0ACCEAFA" w:rsidR="00DF543D" w:rsidRPr="00F1454F" w:rsidRDefault="00DF543D" w:rsidP="00F1454F">
      <w:pPr>
        <w:pStyle w:val="NormalWeb"/>
        <w:numPr>
          <w:ilvl w:val="0"/>
          <w:numId w:val="10"/>
        </w:numPr>
        <w:spacing w:before="0" w:beforeAutospacing="0" w:after="0" w:afterAutospacing="0"/>
        <w:ind w:left="714" w:hanging="357"/>
      </w:pPr>
      <w:r>
        <w:t>Kritiklik Seviyesi A olan kuruluşlar: En az 3 gün</w:t>
      </w:r>
    </w:p>
    <w:p w14:paraId="600A7DA9" w14:textId="77777777" w:rsidR="00CD1DC4" w:rsidRPr="00F8618C" w:rsidRDefault="00CD1DC4" w:rsidP="00746CF7">
      <w:pPr>
        <w:pStyle w:val="ListeParagraf"/>
        <w:ind w:left="1440"/>
        <w:jc w:val="both"/>
        <w:rPr>
          <w:rFonts w:ascii="Times New Roman" w:hAnsi="Times New Roman" w:cs="Times New Roman"/>
        </w:rPr>
      </w:pPr>
    </w:p>
    <w:p w14:paraId="74A4A39D" w14:textId="05C53143" w:rsidR="00AF3B16" w:rsidRPr="00F8618C" w:rsidRDefault="00AF3B16" w:rsidP="00771763">
      <w:pPr>
        <w:pStyle w:val="ListeParagraf"/>
        <w:numPr>
          <w:ilvl w:val="0"/>
          <w:numId w:val="9"/>
        </w:numPr>
        <w:jc w:val="both"/>
        <w:rPr>
          <w:rFonts w:ascii="Times New Roman" w:hAnsi="Times New Roman" w:cs="Times New Roman"/>
          <w:b/>
          <w:bCs/>
        </w:rPr>
      </w:pPr>
      <w:r w:rsidRPr="00F8618C">
        <w:rPr>
          <w:rFonts w:ascii="Times New Roman" w:hAnsi="Times New Roman" w:cs="Times New Roman"/>
          <w:b/>
          <w:bCs/>
        </w:rPr>
        <w:t>Uzaktan ve Yerinde Gerçekleştirilecek Denetim Faaliyetleri</w:t>
      </w:r>
    </w:p>
    <w:p w14:paraId="3673146B" w14:textId="3F04F64A" w:rsidR="00895D64" w:rsidRPr="00F8618C" w:rsidRDefault="00AF3B16" w:rsidP="00EB1027">
      <w:pPr>
        <w:ind w:firstLine="426"/>
        <w:jc w:val="both"/>
        <w:rPr>
          <w:rFonts w:ascii="Times New Roman" w:eastAsiaTheme="minorHAnsi" w:hAnsi="Times New Roman" w:cs="Times New Roman"/>
          <w:sz w:val="24"/>
          <w:szCs w:val="24"/>
        </w:rPr>
      </w:pPr>
      <w:r w:rsidRPr="00F8618C">
        <w:rPr>
          <w:rFonts w:ascii="Times New Roman" w:eastAsiaTheme="minorHAnsi" w:hAnsi="Times New Roman" w:cs="Times New Roman"/>
          <w:sz w:val="24"/>
          <w:szCs w:val="24"/>
        </w:rPr>
        <w:t xml:space="preserve">Denetim faaliyetlerinde </w:t>
      </w:r>
      <w:proofErr w:type="spellStart"/>
      <w:r w:rsidRPr="00F8618C">
        <w:rPr>
          <w:rFonts w:ascii="Times New Roman" w:eastAsiaTheme="minorHAnsi" w:hAnsi="Times New Roman" w:cs="Times New Roman"/>
          <w:sz w:val="24"/>
          <w:szCs w:val="24"/>
        </w:rPr>
        <w:t>hibrit</w:t>
      </w:r>
      <w:proofErr w:type="spellEnd"/>
      <w:r w:rsidRPr="00F8618C">
        <w:rPr>
          <w:rFonts w:ascii="Times New Roman" w:eastAsiaTheme="minorHAnsi" w:hAnsi="Times New Roman" w:cs="Times New Roman"/>
          <w:sz w:val="24"/>
          <w:szCs w:val="24"/>
        </w:rPr>
        <w:t xml:space="preserve"> bir yaklaşım benimsenebilir. Bu kapsamda; politika, prosedür, yönerge ve dokümantasyon kontrolleri uzaktan gerçekleştirilebilirken, teknik ve fiziksel güvenlik kontrolleri yerinde yapılmalıdır. </w:t>
      </w:r>
      <w:r w:rsidR="00BD2C50" w:rsidRPr="00F8618C">
        <w:rPr>
          <w:rFonts w:ascii="Times New Roman" w:eastAsiaTheme="minorHAnsi" w:hAnsi="Times New Roman" w:cs="Times New Roman"/>
          <w:sz w:val="24"/>
          <w:szCs w:val="24"/>
        </w:rPr>
        <w:t xml:space="preserve">Sahada yapılacak kontroller süresince, denetime tabi olan kuruluşu temsilen yetkili personelin sahada hazır bulunması esastır. </w:t>
      </w:r>
    </w:p>
    <w:p w14:paraId="3C69595D" w14:textId="09D17922" w:rsidR="00F06A25" w:rsidRPr="00F8618C" w:rsidRDefault="00F06A25" w:rsidP="00F06A25">
      <w:pPr>
        <w:ind w:firstLine="426"/>
        <w:jc w:val="both"/>
        <w:rPr>
          <w:rFonts w:ascii="Times New Roman" w:eastAsiaTheme="minorHAnsi" w:hAnsi="Times New Roman" w:cs="Times New Roman"/>
          <w:sz w:val="24"/>
          <w:szCs w:val="24"/>
        </w:rPr>
      </w:pPr>
      <w:r w:rsidRPr="00F8618C">
        <w:rPr>
          <w:rFonts w:ascii="Times New Roman" w:eastAsiaTheme="minorHAnsi" w:hAnsi="Times New Roman" w:cs="Times New Roman"/>
          <w:sz w:val="24"/>
          <w:szCs w:val="24"/>
        </w:rPr>
        <w:t xml:space="preserve">Uzaktan gerçekleştirilecek denetim faaliyetleri kapsamında denetçi ile paylaşılacak dokümanlar için güvenli paylaşım yöntemleri kullanılmalı; yalnızca kurumsal olarak onaylanmış güvenli dosya paylaşım platformları üzerinden iletim sağlanmalı, paylaşılan dokümanların bütünlüğü hash değerleri ile doğrulanmalı, dokümanlara ilişkin değişiklik geçmişi ve erişim </w:t>
      </w:r>
      <w:r w:rsidRPr="00F8618C">
        <w:rPr>
          <w:rFonts w:ascii="Times New Roman" w:eastAsiaTheme="minorHAnsi" w:hAnsi="Times New Roman" w:cs="Times New Roman"/>
          <w:sz w:val="24"/>
          <w:szCs w:val="24"/>
        </w:rPr>
        <w:lastRenderedPageBreak/>
        <w:t>kayıtları tutulmalıdır. Kişisel cihazlar veya kişisel bulut depolama hizmetleri üzerinden doküman paylaşımı yapılmamalıdır.</w:t>
      </w:r>
    </w:p>
    <w:p w14:paraId="1A4423D8" w14:textId="60216279" w:rsidR="003B01DB" w:rsidRPr="00F8618C" w:rsidRDefault="003B01DB" w:rsidP="00771763">
      <w:pPr>
        <w:pStyle w:val="ListeParagraf"/>
        <w:numPr>
          <w:ilvl w:val="0"/>
          <w:numId w:val="9"/>
        </w:numPr>
        <w:jc w:val="both"/>
        <w:rPr>
          <w:rFonts w:ascii="Times New Roman" w:hAnsi="Times New Roman" w:cs="Times New Roman"/>
          <w:b/>
          <w:bCs/>
        </w:rPr>
      </w:pPr>
      <w:r w:rsidRPr="00F8618C">
        <w:rPr>
          <w:rFonts w:ascii="Times New Roman" w:hAnsi="Times New Roman" w:cs="Times New Roman"/>
          <w:b/>
          <w:bCs/>
        </w:rPr>
        <w:t>Teknik Kontrollerin Kapsamı ve Denetim Sınırları</w:t>
      </w:r>
    </w:p>
    <w:p w14:paraId="01E754DA" w14:textId="2D9292C1" w:rsidR="003B01DB" w:rsidRPr="00F8618C" w:rsidRDefault="003B01DB" w:rsidP="00EB1027">
      <w:pPr>
        <w:ind w:firstLine="426"/>
        <w:jc w:val="both"/>
        <w:rPr>
          <w:rFonts w:ascii="Times New Roman" w:eastAsiaTheme="minorHAnsi" w:hAnsi="Times New Roman" w:cs="Times New Roman"/>
          <w:sz w:val="24"/>
          <w:szCs w:val="24"/>
        </w:rPr>
      </w:pPr>
      <w:r w:rsidRPr="00F8618C">
        <w:rPr>
          <w:rFonts w:ascii="Times New Roman" w:eastAsiaTheme="minorHAnsi" w:hAnsi="Times New Roman" w:cs="Times New Roman"/>
          <w:sz w:val="24"/>
          <w:szCs w:val="24"/>
        </w:rPr>
        <w:t>Teknik kontrol maddeleri kapsamında; ağ cihazı konfigürasyonları, sunucu ve istemci ayarları ile güvenlik çözümlerine ait log ve kayıtlar, vb. doğrudan müdahale edilmeden incelenmelidir. Bu kontroller sırasında denetçi tarafından doğrudan sistem erişimi sağlanmamalı, tüm işlemler kuruluş personeli tarafından yürütülmelidir.</w:t>
      </w:r>
    </w:p>
    <w:p w14:paraId="13CBEB3F" w14:textId="53669A12" w:rsidR="003B01DB" w:rsidRPr="00F8618C" w:rsidRDefault="003B01DB" w:rsidP="00EB1027">
      <w:pPr>
        <w:ind w:firstLine="426"/>
        <w:jc w:val="both"/>
        <w:rPr>
          <w:rFonts w:ascii="Times New Roman" w:eastAsiaTheme="minorHAnsi" w:hAnsi="Times New Roman" w:cs="Times New Roman"/>
          <w:sz w:val="24"/>
          <w:szCs w:val="24"/>
        </w:rPr>
      </w:pPr>
      <w:r w:rsidRPr="00F8618C">
        <w:rPr>
          <w:rFonts w:ascii="Times New Roman" w:eastAsiaTheme="minorHAnsi" w:hAnsi="Times New Roman" w:cs="Times New Roman"/>
          <w:sz w:val="24"/>
          <w:szCs w:val="24"/>
        </w:rPr>
        <w:t xml:space="preserve">Denetçi, yalnızca kendisine sunulan kanıtlar üzerinden değerlendirme yapmalıdır. </w:t>
      </w:r>
      <w:r w:rsidR="00F06A25" w:rsidRPr="00F8618C">
        <w:rPr>
          <w:rFonts w:ascii="Times New Roman" w:eastAsiaTheme="minorHAnsi" w:hAnsi="Times New Roman" w:cs="Times New Roman"/>
          <w:sz w:val="24"/>
          <w:szCs w:val="24"/>
        </w:rPr>
        <w:t xml:space="preserve">Bu kapsamda kanıtlar; statik ekran görüntüleri, sonradan oluşturulmuş çıktılar veya tek seferlik paylaşımlar şeklinde değil, mümkün olan durumlarda canlı ve anlık olarak, aktif sistemler üzerinden gösterilmelidir. </w:t>
      </w:r>
      <w:r w:rsidRPr="00F8618C">
        <w:rPr>
          <w:rFonts w:ascii="Times New Roman" w:eastAsiaTheme="minorHAnsi" w:hAnsi="Times New Roman" w:cs="Times New Roman"/>
          <w:sz w:val="24"/>
          <w:szCs w:val="24"/>
        </w:rPr>
        <w:t>Kuruluş tarafından sağlanamayan, üretici veya üçüncü taraf bakım anlaşmaları kapsamında erişimi kısıtlanan ya da üretici tarafından paylaşılmasına izin verilmeyen bilgi ve konfigürasyonlar, ilgili kontrol maddesi kapsamında kontrol edilememiş kabul edilir. Bu tür durumlar için ek varsayım, yorum veya dolaylı değerlendirme yapılmamalıdır.</w:t>
      </w:r>
    </w:p>
    <w:p w14:paraId="38F898A6" w14:textId="5ED7D2A6" w:rsidR="00BF7870" w:rsidRPr="00F8618C" w:rsidRDefault="00BF7870" w:rsidP="00EB1027">
      <w:pPr>
        <w:ind w:firstLine="426"/>
        <w:jc w:val="both"/>
        <w:rPr>
          <w:rFonts w:ascii="Times New Roman" w:eastAsiaTheme="minorHAnsi" w:hAnsi="Times New Roman" w:cs="Times New Roman"/>
          <w:sz w:val="24"/>
          <w:szCs w:val="24"/>
        </w:rPr>
      </w:pPr>
      <w:r w:rsidRPr="00F8618C">
        <w:rPr>
          <w:rFonts w:ascii="Times New Roman" w:eastAsiaTheme="minorHAnsi" w:hAnsi="Times New Roman" w:cs="Times New Roman"/>
          <w:sz w:val="24"/>
          <w:szCs w:val="24"/>
        </w:rPr>
        <w:t>Denetçi, ilgili kontrol maddesini fiilen doğrulayamadığı</w:t>
      </w:r>
      <w:r w:rsidR="00411554" w:rsidRPr="00F8618C">
        <w:rPr>
          <w:rFonts w:ascii="Times New Roman" w:eastAsiaTheme="minorHAnsi" w:hAnsi="Times New Roman" w:cs="Times New Roman"/>
          <w:sz w:val="24"/>
          <w:szCs w:val="24"/>
        </w:rPr>
        <w:t xml:space="preserve">, </w:t>
      </w:r>
      <w:r w:rsidRPr="00F8618C">
        <w:rPr>
          <w:rFonts w:ascii="Times New Roman" w:eastAsiaTheme="minorHAnsi" w:hAnsi="Times New Roman" w:cs="Times New Roman"/>
          <w:sz w:val="24"/>
          <w:szCs w:val="24"/>
        </w:rPr>
        <w:t>yeterli ve geçerli kanıt elde edemediği durumlarda, söz konusu maddeyi “Uyumsuz” olarak değerlendirmelidir.</w:t>
      </w:r>
    </w:p>
    <w:p w14:paraId="23CB0D2E" w14:textId="1FCB4931" w:rsidR="00BF7870" w:rsidRPr="00F8618C" w:rsidRDefault="00BF7870" w:rsidP="00771763">
      <w:pPr>
        <w:pStyle w:val="ListeParagraf"/>
        <w:numPr>
          <w:ilvl w:val="0"/>
          <w:numId w:val="9"/>
        </w:numPr>
        <w:jc w:val="both"/>
        <w:rPr>
          <w:rFonts w:ascii="Times New Roman" w:hAnsi="Times New Roman" w:cs="Times New Roman"/>
          <w:b/>
          <w:bCs/>
        </w:rPr>
      </w:pPr>
      <w:r w:rsidRPr="00F8618C">
        <w:rPr>
          <w:rFonts w:ascii="Times New Roman" w:hAnsi="Times New Roman" w:cs="Times New Roman"/>
          <w:b/>
          <w:bCs/>
        </w:rPr>
        <w:t>Raporlama, Kayıtların Saklanması ve Mutabakat Süreci</w:t>
      </w:r>
    </w:p>
    <w:p w14:paraId="381FDE20" w14:textId="1293E5AA" w:rsidR="00F06A25" w:rsidRPr="00F8618C" w:rsidRDefault="00F06A25" w:rsidP="00F06A25">
      <w:pPr>
        <w:ind w:firstLine="426"/>
        <w:jc w:val="both"/>
        <w:rPr>
          <w:rFonts w:ascii="Times New Roman" w:eastAsiaTheme="minorHAnsi" w:hAnsi="Times New Roman" w:cs="Times New Roman"/>
          <w:sz w:val="24"/>
          <w:szCs w:val="24"/>
        </w:rPr>
      </w:pPr>
      <w:r w:rsidRPr="00F8618C">
        <w:rPr>
          <w:rFonts w:ascii="Times New Roman" w:eastAsiaTheme="minorHAnsi" w:hAnsi="Times New Roman" w:cs="Times New Roman"/>
          <w:sz w:val="24"/>
          <w:szCs w:val="24"/>
        </w:rPr>
        <w:t>Denetim faaliyetleri; açılış toplantısı ve denetim kapsamının belirlenmesi ile başlatılır, teknik kontrol maddelerinin analiz ve değerlendirilmesi aşamasıyla sürdürülür ve kapanış toplantısı kapsamında bulgulara ilişkin mutabakatın sağlanması ile tamamlanır. Denetim kapsamı belirlenirken; OT ağının sınırları, uzak bağlantılar (üretici, çalışan, bakım, destek ve benzeri taraflar), yardımcı tesisler, harici sistemler ve bu sistemler arasındaki haberleşmeler dâhil olmak üzere denetime konu olan tüm bileşenler bütüncül bir yaklaşımla değerlendirilir.</w:t>
      </w:r>
    </w:p>
    <w:p w14:paraId="5AF6B65E" w14:textId="62A8B7D7" w:rsidR="00EA06EC" w:rsidRPr="00F8618C" w:rsidRDefault="00EA06EC" w:rsidP="00EB1027">
      <w:pPr>
        <w:ind w:firstLine="426"/>
        <w:jc w:val="both"/>
        <w:rPr>
          <w:rFonts w:ascii="Times New Roman" w:eastAsiaTheme="minorHAnsi" w:hAnsi="Times New Roman" w:cs="Times New Roman"/>
          <w:sz w:val="24"/>
          <w:szCs w:val="24"/>
        </w:rPr>
      </w:pPr>
      <w:r w:rsidRPr="00F8618C">
        <w:rPr>
          <w:rFonts w:ascii="Times New Roman" w:eastAsiaTheme="minorHAnsi" w:hAnsi="Times New Roman" w:cs="Times New Roman"/>
          <w:sz w:val="24"/>
          <w:szCs w:val="24"/>
        </w:rPr>
        <w:t xml:space="preserve">Denetim faaliyetlerinin tamamlanmasının ardından raporlama süreci başlatılır ve denetim çıktıları belirlenen esaslar çerçevesinde kayıt altına alınır. Denetim sonrasında iki adet rapor oluşturulur. Birinci rapor, EPDK’ya iletilmek üzere, kuruluşun bulunduğu seviye dikkate alınarak yeniden değerlendirme yapılan kontrol maddelerini içerecek şekilde hazırlanır ve EPDK tarafından belirlenen formatta sunulur. İkinci </w:t>
      </w:r>
      <w:r w:rsidR="003E052F" w:rsidRPr="00F8618C">
        <w:rPr>
          <w:rFonts w:ascii="Times New Roman" w:eastAsiaTheme="minorHAnsi" w:hAnsi="Times New Roman" w:cs="Times New Roman"/>
          <w:sz w:val="24"/>
          <w:szCs w:val="24"/>
        </w:rPr>
        <w:t>rapor</w:t>
      </w:r>
      <w:r w:rsidRPr="00F8618C">
        <w:rPr>
          <w:rFonts w:ascii="Times New Roman" w:eastAsiaTheme="minorHAnsi" w:hAnsi="Times New Roman" w:cs="Times New Roman"/>
          <w:sz w:val="24"/>
          <w:szCs w:val="24"/>
        </w:rPr>
        <w:t xml:space="preserve"> ise, denetim sürecine ilişkin taraflar arasında mutabakat sağlandığını gösteren ve kuruluş ile denetçi firma tarafından imzalanacak olan belgedir.</w:t>
      </w:r>
    </w:p>
    <w:p w14:paraId="45BF2118" w14:textId="3FD7DA16" w:rsidR="00EA06EC" w:rsidRPr="00F8618C" w:rsidRDefault="00EA06EC" w:rsidP="00EB1027">
      <w:pPr>
        <w:ind w:firstLine="426"/>
        <w:jc w:val="both"/>
        <w:rPr>
          <w:rFonts w:ascii="Times New Roman" w:eastAsiaTheme="minorHAnsi" w:hAnsi="Times New Roman" w:cs="Times New Roman"/>
          <w:sz w:val="24"/>
          <w:szCs w:val="24"/>
        </w:rPr>
      </w:pPr>
      <w:r w:rsidRPr="00F8618C">
        <w:rPr>
          <w:rFonts w:ascii="Times New Roman" w:eastAsiaTheme="minorHAnsi" w:hAnsi="Times New Roman" w:cs="Times New Roman"/>
          <w:sz w:val="24"/>
          <w:szCs w:val="24"/>
        </w:rPr>
        <w:t>Denetim Mutabakat Belgesi’nde asgari olarak; denetimin gerçekleştirildiği tarih, denetime katılan denetçi ve kuruluş temsilcilerinin bilgileri, denetim kapsamındaki tüm ana başlıklar için “Tam Uyum”, “Kısmen Uyum”</w:t>
      </w:r>
      <w:r w:rsidR="00FB7D74" w:rsidRPr="00F8618C">
        <w:rPr>
          <w:rFonts w:ascii="Times New Roman" w:eastAsiaTheme="minorHAnsi" w:hAnsi="Times New Roman" w:cs="Times New Roman"/>
          <w:sz w:val="24"/>
          <w:szCs w:val="24"/>
        </w:rPr>
        <w:t xml:space="preserve">, </w:t>
      </w:r>
      <w:r w:rsidRPr="00F8618C">
        <w:rPr>
          <w:rFonts w:ascii="Times New Roman" w:eastAsiaTheme="minorHAnsi" w:hAnsi="Times New Roman" w:cs="Times New Roman"/>
          <w:sz w:val="24"/>
          <w:szCs w:val="24"/>
        </w:rPr>
        <w:t xml:space="preserve">“Uyumsuz” </w:t>
      </w:r>
      <w:r w:rsidR="00FB7D74" w:rsidRPr="00F8618C">
        <w:rPr>
          <w:rFonts w:ascii="Times New Roman" w:eastAsiaTheme="minorHAnsi" w:hAnsi="Times New Roman" w:cs="Times New Roman"/>
          <w:sz w:val="24"/>
          <w:szCs w:val="24"/>
        </w:rPr>
        <w:t xml:space="preserve">ve “Kapsam dışı” </w:t>
      </w:r>
      <w:r w:rsidRPr="00F8618C">
        <w:rPr>
          <w:rFonts w:ascii="Times New Roman" w:eastAsiaTheme="minorHAnsi" w:hAnsi="Times New Roman" w:cs="Times New Roman"/>
          <w:sz w:val="24"/>
          <w:szCs w:val="24"/>
        </w:rPr>
        <w:t>olarak değerlendirilen madde sayıları, kuruluşun denetçiden ve denetçi firmadan danışmanlık almadığına dair ibare</w:t>
      </w:r>
      <w:r w:rsidR="007D264A" w:rsidRPr="00F8618C">
        <w:rPr>
          <w:rFonts w:ascii="Times New Roman" w:eastAsiaTheme="minorHAnsi" w:hAnsi="Times New Roman" w:cs="Times New Roman"/>
          <w:sz w:val="24"/>
          <w:szCs w:val="24"/>
        </w:rPr>
        <w:t>,</w:t>
      </w:r>
      <w:r w:rsidR="008F20E7" w:rsidRPr="00F8618C">
        <w:rPr>
          <w:rFonts w:ascii="Times New Roman" w:eastAsiaTheme="minorHAnsi" w:hAnsi="Times New Roman" w:cs="Times New Roman"/>
          <w:sz w:val="24"/>
          <w:szCs w:val="24"/>
        </w:rPr>
        <w:t xml:space="preserve"> denetçi firmanın kuruluşa ait herhangi bir belge, konfigürasyon, lojik, sistem çıktısı veya benzeri bilgi ve varlıkları saklamayacağına dair beyan, </w:t>
      </w:r>
      <w:r w:rsidR="007D264A" w:rsidRPr="00F8618C">
        <w:rPr>
          <w:rFonts w:ascii="Times New Roman" w:eastAsiaTheme="minorHAnsi" w:hAnsi="Times New Roman" w:cs="Times New Roman"/>
          <w:sz w:val="24"/>
          <w:szCs w:val="24"/>
        </w:rPr>
        <w:t>denetim sırasında örnekleme yapıldıysa örneklemenin nasıl yapıldığı ve gerekçesi</w:t>
      </w:r>
      <w:r w:rsidRPr="00F8618C">
        <w:rPr>
          <w:rFonts w:ascii="Times New Roman" w:eastAsiaTheme="minorHAnsi" w:hAnsi="Times New Roman" w:cs="Times New Roman"/>
          <w:sz w:val="24"/>
          <w:szCs w:val="24"/>
        </w:rPr>
        <w:t xml:space="preserve"> ile denetçi ve kuruluş yetkililerine ait imza alanları yer almalıdır. Mutabakat belgesi, denetim sonuçlarının özetlendiği ve tarafların denetim çıktıları üzerinde mutabık kaldığını gösteren resmî bir doküman olup, kuruluş ve denetçi firma bünyesinde</w:t>
      </w:r>
      <w:r w:rsidR="00155FBB">
        <w:rPr>
          <w:rFonts w:ascii="Times New Roman" w:eastAsiaTheme="minorHAnsi" w:hAnsi="Times New Roman" w:cs="Times New Roman"/>
          <w:sz w:val="24"/>
          <w:szCs w:val="24"/>
        </w:rPr>
        <w:t xml:space="preserve"> bir sonraki denetime kadar muhafaza edilir.</w:t>
      </w:r>
    </w:p>
    <w:p w14:paraId="5065739A" w14:textId="77D79957" w:rsidR="00EA06EC" w:rsidRPr="00F8618C" w:rsidRDefault="00EA06EC" w:rsidP="00EB1027">
      <w:pPr>
        <w:ind w:firstLine="426"/>
        <w:jc w:val="both"/>
        <w:rPr>
          <w:rFonts w:ascii="Times New Roman" w:eastAsiaTheme="minorHAnsi" w:hAnsi="Times New Roman" w:cs="Times New Roman"/>
          <w:sz w:val="24"/>
          <w:szCs w:val="24"/>
        </w:rPr>
      </w:pPr>
      <w:r w:rsidRPr="00F8618C">
        <w:rPr>
          <w:rFonts w:ascii="Times New Roman" w:eastAsiaTheme="minorHAnsi" w:hAnsi="Times New Roman" w:cs="Times New Roman"/>
          <w:sz w:val="24"/>
          <w:szCs w:val="24"/>
        </w:rPr>
        <w:t>Denetim sürecinde elde edilen tüm kanıtlar</w:t>
      </w:r>
      <w:r w:rsidR="008F20E7" w:rsidRPr="00F8618C">
        <w:rPr>
          <w:rFonts w:ascii="Times New Roman" w:eastAsiaTheme="minorHAnsi" w:hAnsi="Times New Roman" w:cs="Times New Roman"/>
          <w:sz w:val="24"/>
          <w:szCs w:val="24"/>
        </w:rPr>
        <w:t>ın</w:t>
      </w:r>
      <w:r w:rsidRPr="00F8618C">
        <w:rPr>
          <w:rFonts w:ascii="Times New Roman" w:eastAsiaTheme="minorHAnsi" w:hAnsi="Times New Roman" w:cs="Times New Roman"/>
          <w:sz w:val="24"/>
          <w:szCs w:val="24"/>
        </w:rPr>
        <w:t xml:space="preserve"> kuruluş tarafından</w:t>
      </w:r>
      <w:r w:rsidR="008F20E7" w:rsidRPr="00F8618C">
        <w:rPr>
          <w:rFonts w:ascii="Times New Roman" w:hAnsi="Times New Roman" w:cs="Times New Roman"/>
          <w:sz w:val="24"/>
          <w:szCs w:val="24"/>
        </w:rPr>
        <w:t xml:space="preserve"> doğruluğu, bütünlüğü</w:t>
      </w:r>
      <w:r w:rsidR="00746CF7" w:rsidRPr="00F8618C">
        <w:rPr>
          <w:rFonts w:ascii="Times New Roman" w:hAnsi="Times New Roman" w:cs="Times New Roman"/>
          <w:sz w:val="24"/>
          <w:szCs w:val="24"/>
        </w:rPr>
        <w:t>,</w:t>
      </w:r>
      <w:r w:rsidR="008F20E7" w:rsidRPr="00F8618C">
        <w:rPr>
          <w:rFonts w:ascii="Times New Roman" w:hAnsi="Times New Roman" w:cs="Times New Roman"/>
          <w:sz w:val="24"/>
          <w:szCs w:val="24"/>
        </w:rPr>
        <w:t xml:space="preserve"> oluşan verilerin dosya bütünlük değerleri zaman damgası ile birlikte bir sonraki denetime kadar</w:t>
      </w:r>
      <w:r w:rsidRPr="00F8618C">
        <w:rPr>
          <w:rFonts w:ascii="Times New Roman" w:eastAsiaTheme="minorHAnsi" w:hAnsi="Times New Roman" w:cs="Times New Roman"/>
          <w:sz w:val="24"/>
          <w:szCs w:val="24"/>
        </w:rPr>
        <w:t xml:space="preserve"> muhafaza </w:t>
      </w:r>
      <w:r w:rsidRPr="00F8618C">
        <w:rPr>
          <w:rFonts w:ascii="Times New Roman" w:eastAsiaTheme="minorHAnsi" w:hAnsi="Times New Roman" w:cs="Times New Roman"/>
          <w:sz w:val="24"/>
          <w:szCs w:val="24"/>
        </w:rPr>
        <w:lastRenderedPageBreak/>
        <w:t>edilmelidir. Denetçi firma, denetim kapsamında elde ettiği bilgi, belge ve kanıtları denetim sonrasında kendi bünyesinde saklamamalı; kuruluş ile ilişkili herhangi bir veri, konfigürasyon, sistem çıktısı veya dokümana</w:t>
      </w:r>
      <w:r w:rsidR="00C60130">
        <w:rPr>
          <w:rFonts w:ascii="Times New Roman" w:eastAsiaTheme="minorHAnsi" w:hAnsi="Times New Roman" w:cs="Times New Roman"/>
          <w:sz w:val="24"/>
          <w:szCs w:val="24"/>
        </w:rPr>
        <w:t xml:space="preserve"> (Mutabakat belgesi hariç)</w:t>
      </w:r>
      <w:r w:rsidRPr="00F8618C">
        <w:rPr>
          <w:rFonts w:ascii="Times New Roman" w:eastAsiaTheme="minorHAnsi" w:hAnsi="Times New Roman" w:cs="Times New Roman"/>
          <w:sz w:val="24"/>
          <w:szCs w:val="24"/>
        </w:rPr>
        <w:t xml:space="preserve"> sahip olmamalıdır</w:t>
      </w:r>
      <w:r w:rsidR="00C60130">
        <w:rPr>
          <w:rFonts w:ascii="Times New Roman" w:eastAsiaTheme="minorHAnsi" w:hAnsi="Times New Roman" w:cs="Times New Roman"/>
          <w:sz w:val="24"/>
          <w:szCs w:val="24"/>
        </w:rPr>
        <w:t xml:space="preserve">. </w:t>
      </w:r>
      <w:r w:rsidRPr="00F8618C">
        <w:rPr>
          <w:rFonts w:ascii="Times New Roman" w:eastAsiaTheme="minorHAnsi" w:hAnsi="Times New Roman" w:cs="Times New Roman"/>
          <w:sz w:val="24"/>
          <w:szCs w:val="24"/>
        </w:rPr>
        <w:t>EPDK tarafından gerçekleştirilecek denetimler sırasında talep edilmesi hâlinde, gerekli tüm kanıtlar kuruluş tarafından sunulabilmelidir.</w:t>
      </w:r>
    </w:p>
    <w:p w14:paraId="5F10CBA3" w14:textId="5374468F" w:rsidR="00EA06EC" w:rsidRPr="00F8618C" w:rsidRDefault="00EA06EC" w:rsidP="00EB1027">
      <w:pPr>
        <w:ind w:firstLine="426"/>
        <w:jc w:val="both"/>
        <w:rPr>
          <w:rFonts w:ascii="Times New Roman" w:eastAsiaTheme="minorHAnsi" w:hAnsi="Times New Roman" w:cs="Times New Roman"/>
          <w:sz w:val="24"/>
          <w:szCs w:val="24"/>
        </w:rPr>
      </w:pPr>
      <w:r w:rsidRPr="00F8618C">
        <w:rPr>
          <w:rFonts w:ascii="Times New Roman" w:eastAsiaTheme="minorHAnsi" w:hAnsi="Times New Roman" w:cs="Times New Roman"/>
          <w:sz w:val="24"/>
          <w:szCs w:val="24"/>
        </w:rPr>
        <w:t>Denetim faaliyetlerinin yürütülmesi</w:t>
      </w:r>
      <w:r w:rsidR="00FE128E" w:rsidRPr="00F8618C">
        <w:rPr>
          <w:rFonts w:ascii="Times New Roman" w:eastAsiaTheme="minorHAnsi" w:hAnsi="Times New Roman" w:cs="Times New Roman"/>
          <w:sz w:val="24"/>
          <w:szCs w:val="24"/>
        </w:rPr>
        <w:t xml:space="preserve"> ve </w:t>
      </w:r>
      <w:r w:rsidRPr="00F8618C">
        <w:rPr>
          <w:rFonts w:ascii="Times New Roman" w:eastAsiaTheme="minorHAnsi" w:hAnsi="Times New Roman" w:cs="Times New Roman"/>
          <w:sz w:val="24"/>
          <w:szCs w:val="24"/>
        </w:rPr>
        <w:t xml:space="preserve">raporların hazırlanması süreçlerinde yapay zekâ kullanımına azami dikkat edilmelidir. Kuruluşa ait herhangi bir belge, konfigürasyon, lojik, sistem çıktısı veya benzeri bilgi ve varlıklar, </w:t>
      </w:r>
      <w:r w:rsidR="008F20E7" w:rsidRPr="00F8618C">
        <w:rPr>
          <w:rFonts w:ascii="Times New Roman" w:eastAsiaTheme="minorHAnsi" w:hAnsi="Times New Roman" w:cs="Times New Roman"/>
          <w:sz w:val="24"/>
          <w:szCs w:val="24"/>
        </w:rPr>
        <w:t xml:space="preserve">genele açık </w:t>
      </w:r>
      <w:r w:rsidRPr="00F8618C">
        <w:rPr>
          <w:rFonts w:ascii="Times New Roman" w:eastAsiaTheme="minorHAnsi" w:hAnsi="Times New Roman" w:cs="Times New Roman"/>
          <w:sz w:val="24"/>
          <w:szCs w:val="24"/>
        </w:rPr>
        <w:t>yapay zekâ uygulamalar</w:t>
      </w:r>
      <w:r w:rsidR="008F20E7" w:rsidRPr="00F8618C">
        <w:rPr>
          <w:rFonts w:ascii="Times New Roman" w:eastAsiaTheme="minorHAnsi" w:hAnsi="Times New Roman" w:cs="Times New Roman"/>
          <w:sz w:val="24"/>
          <w:szCs w:val="24"/>
        </w:rPr>
        <w:t>ına</w:t>
      </w:r>
      <w:r w:rsidRPr="00F8618C">
        <w:rPr>
          <w:rFonts w:ascii="Times New Roman" w:eastAsiaTheme="minorHAnsi" w:hAnsi="Times New Roman" w:cs="Times New Roman"/>
          <w:sz w:val="24"/>
          <w:szCs w:val="24"/>
        </w:rPr>
        <w:t xml:space="preserve"> yüklenmemeli ve bu tür araçlar </w:t>
      </w:r>
      <w:r w:rsidR="008F20E7" w:rsidRPr="00F8618C">
        <w:rPr>
          <w:rFonts w:ascii="Times New Roman" w:eastAsiaTheme="minorHAnsi" w:hAnsi="Times New Roman" w:cs="Times New Roman"/>
          <w:sz w:val="24"/>
          <w:szCs w:val="24"/>
        </w:rPr>
        <w:t>ile</w:t>
      </w:r>
      <w:r w:rsidRPr="00F8618C">
        <w:rPr>
          <w:rFonts w:ascii="Times New Roman" w:eastAsiaTheme="minorHAnsi" w:hAnsi="Times New Roman" w:cs="Times New Roman"/>
          <w:sz w:val="24"/>
          <w:szCs w:val="24"/>
        </w:rPr>
        <w:t xml:space="preserve"> işlenmemelidir.</w:t>
      </w:r>
      <w:r w:rsidR="002605FE" w:rsidRPr="00F8618C">
        <w:rPr>
          <w:rFonts w:ascii="Times New Roman" w:eastAsiaTheme="minorHAnsi" w:hAnsi="Times New Roman" w:cs="Times New Roman"/>
          <w:sz w:val="24"/>
          <w:szCs w:val="24"/>
        </w:rPr>
        <w:t xml:space="preserve"> </w:t>
      </w:r>
    </w:p>
    <w:p w14:paraId="6228DEBD" w14:textId="6FDF6AC8" w:rsidR="00545C5E" w:rsidRPr="00F8618C" w:rsidRDefault="00545C5E" w:rsidP="00771763">
      <w:pPr>
        <w:pStyle w:val="ListeParagraf"/>
        <w:numPr>
          <w:ilvl w:val="0"/>
          <w:numId w:val="9"/>
        </w:numPr>
        <w:jc w:val="both"/>
        <w:rPr>
          <w:rFonts w:ascii="Times New Roman" w:hAnsi="Times New Roman" w:cs="Times New Roman"/>
          <w:b/>
          <w:bCs/>
        </w:rPr>
      </w:pPr>
      <w:r w:rsidRPr="00F8618C">
        <w:rPr>
          <w:rFonts w:ascii="Times New Roman" w:hAnsi="Times New Roman" w:cs="Times New Roman"/>
          <w:b/>
          <w:bCs/>
        </w:rPr>
        <w:t>Yerinde Yapılacak Kontrol Yöntemi ve Örnekleme Yaklaşımı</w:t>
      </w:r>
    </w:p>
    <w:p w14:paraId="45E13CB1" w14:textId="59D7D3EF" w:rsidR="00171121" w:rsidRPr="00F8618C" w:rsidRDefault="00545C5E" w:rsidP="00EB1027">
      <w:pPr>
        <w:pStyle w:val="NormalWeb"/>
        <w:ind w:firstLine="426"/>
        <w:jc w:val="both"/>
        <w:rPr>
          <w:lang w:eastAsia="tr-TR"/>
        </w:rPr>
      </w:pPr>
      <w:r w:rsidRPr="00F8618C">
        <w:rPr>
          <w:rFonts w:eastAsiaTheme="minorHAnsi"/>
        </w:rPr>
        <w:t xml:space="preserve">Yerinde gerçekleştirilecek denetim faaliyetlerinde örnekleme yöntemi kullanılabilir olmakla birlikte, örnekleme yaklaşımı denetim kapsamını daraltacak veya kontrol maddelerinin yalnızca bir kısmının değerlendirilmesine yol açacak şekilde uygulanamaz. </w:t>
      </w:r>
      <w:r w:rsidR="00F06A25" w:rsidRPr="00F8618C">
        <w:t xml:space="preserve">Kuruluşun kritiklik seviyesine göre yükümlü olduğu tüm kontrol maddeleri denetim kapsamındadır. Örnekleme yöntemi, yalnızca aynı nitelikteki varlıkların, proseslerin veya yapıların sayıca fazla olduğu durumlarda denetim sürecini etkin ve yönetilebilir kılmak amacıyla kullanılabilir; dar kapsamlı, sınırlı sayıda varlığa sahip alanlar için örnekleme yoluna gidilmemelidir. Örnekleme yapılması durumunda, örneklenecek bileşen sayısı toplam varlık sayısının karekökü esas alınarak belirlenebilir ve örnekleme sayısı </w:t>
      </w:r>
      <w:r w:rsidR="00817D69" w:rsidRPr="00F8618C">
        <w:t xml:space="preserve">karekök değeri 5’ten büyük olanlar için </w:t>
      </w:r>
      <w:r w:rsidR="00F06A25" w:rsidRPr="00F8618C">
        <w:t>5</w:t>
      </w:r>
      <w:r w:rsidR="00817D69" w:rsidRPr="00F8618C">
        <w:t xml:space="preserve"> </w:t>
      </w:r>
      <w:r w:rsidR="00F06A25" w:rsidRPr="00F8618C">
        <w:t>olacak şekilde</w:t>
      </w:r>
      <w:r w:rsidR="004B1894" w:rsidRPr="00F8618C">
        <w:t xml:space="preserve"> belirlenebilir</w:t>
      </w:r>
      <w:r w:rsidR="00F06A25" w:rsidRPr="00F8618C">
        <w:t>. Bu yöntem; sunucu ve istemci sistemler, ağ cihazları ile PLC, RTU ve IED gibi endüstriyel kontrol bileşenleri için uygulanabileceği gibi, trafo merkezleri, kontrol odaları, RMS istasyonları ve benzeri fiziksel altyapılar için de geçerlidir. Örnekleme yöntemi, kapsamı daraltacak veya denetim yükümlülüklerini ortadan kaldıracak şekilde kullanılamaz; denetim kapsamına giren tüm kontrol maddeleri için genel uygunluk değerlendirmesi yapılması esastır</w:t>
      </w:r>
      <w:r w:rsidR="00F06A25" w:rsidRPr="00F8618C">
        <w:rPr>
          <w:rFonts w:eastAsiaTheme="minorHAnsi"/>
        </w:rPr>
        <w:t xml:space="preserve">. </w:t>
      </w:r>
      <w:r w:rsidR="007543F9" w:rsidRPr="00F8618C">
        <w:rPr>
          <w:rFonts w:eastAsiaTheme="minorHAnsi"/>
        </w:rPr>
        <w:t>Kuruluşun kritiklik seviyesine göre yükümlü olduğu t</w:t>
      </w:r>
      <w:r w:rsidRPr="00F8618C">
        <w:rPr>
          <w:rFonts w:eastAsiaTheme="minorHAnsi"/>
        </w:rPr>
        <w:t xml:space="preserve">üm kontrol maddeleri denetim kapsamındadır; örnekleme yalnızca aynı nitelikteki varlıkların, proseslerin veya yapıların fazla sayıda bulunduğu durumlarda denetim sürecini etkinleştirmek amacıyla kullanılır. </w:t>
      </w:r>
      <w:r w:rsidR="00171121" w:rsidRPr="00F8618C">
        <w:rPr>
          <w:lang w:eastAsia="tr-TR"/>
        </w:rPr>
        <w:t xml:space="preserve">Bu durum, bir holding bünyesinde işletilen birden fazla yükümlü enerji kuruluşu için de benzer şekilde değerlendirilmelidir. Birebir aynı teknik kuruluma sahip olsa dahi, farklı </w:t>
      </w:r>
      <w:proofErr w:type="spellStart"/>
      <w:r w:rsidR="00171121" w:rsidRPr="00F8618C">
        <w:rPr>
          <w:lang w:eastAsia="tr-TR"/>
        </w:rPr>
        <w:t>lokasyonlarda</w:t>
      </w:r>
      <w:proofErr w:type="spellEnd"/>
      <w:r w:rsidR="00171121" w:rsidRPr="00F8618C">
        <w:rPr>
          <w:lang w:eastAsia="tr-TR"/>
        </w:rPr>
        <w:t xml:space="preserve"> bulunan iki ayrı enerji üretim santralinde işletim yöntemleri ve uygulamalar farklılık gösterebilir. Bu nedenle denetimlerde örnekleme yöntemi kullanılabilir; ancak farklılık gösteren uygulamalara ilişkin kontrol maddeleri, ilgili iki </w:t>
      </w:r>
      <w:proofErr w:type="spellStart"/>
      <w:r w:rsidR="00171121" w:rsidRPr="00F8618C">
        <w:rPr>
          <w:lang w:eastAsia="tr-TR"/>
        </w:rPr>
        <w:t>lokasyonda</w:t>
      </w:r>
      <w:proofErr w:type="spellEnd"/>
      <w:r w:rsidR="00171121" w:rsidRPr="00F8618C">
        <w:rPr>
          <w:lang w:eastAsia="tr-TR"/>
        </w:rPr>
        <w:t xml:space="preserve"> ayrı ayrı değerlendirilmelidir. Benzer şekilde, dağıtım sektöründe merkezi SCADA sistemleri ile yönetilen dağıtım bölgelerinde merkezi yapıya rağmen saha uygulamaları, operasyonel süreçler ve yerel entegrasyonlar farklılık gösterebileceğinden, bu farklılıkların denetim ve değerlendirme süreçlerinde dikkate alınması gerekmektedir.</w:t>
      </w:r>
    </w:p>
    <w:p w14:paraId="64A47DC6" w14:textId="6CE23B7F" w:rsidR="00545C5E" w:rsidRPr="00F8618C" w:rsidRDefault="00545C5E" w:rsidP="00EB1027">
      <w:pPr>
        <w:ind w:firstLine="426"/>
        <w:jc w:val="both"/>
        <w:rPr>
          <w:rFonts w:ascii="Times New Roman" w:eastAsiaTheme="minorHAnsi" w:hAnsi="Times New Roman" w:cs="Times New Roman"/>
          <w:sz w:val="24"/>
          <w:szCs w:val="24"/>
        </w:rPr>
      </w:pPr>
      <w:r w:rsidRPr="00F8618C">
        <w:rPr>
          <w:rFonts w:ascii="Times New Roman" w:eastAsiaTheme="minorHAnsi" w:hAnsi="Times New Roman" w:cs="Times New Roman"/>
          <w:sz w:val="24"/>
          <w:szCs w:val="24"/>
        </w:rPr>
        <w:t>Örnekleme kararı, örneklemin kapsamı ve örnek sayısı tamamen denetçinin takdirinde olup, kuruluş tarafından yönlendirme, kısıtlama veya örnek seçimine müdahale edilemez.</w:t>
      </w:r>
    </w:p>
    <w:p w14:paraId="2A898FE3" w14:textId="3A3ECEFF" w:rsidR="00EA06EC" w:rsidRPr="00F8618C" w:rsidRDefault="001C29DA" w:rsidP="00771763">
      <w:pPr>
        <w:pStyle w:val="ListeParagraf"/>
        <w:numPr>
          <w:ilvl w:val="0"/>
          <w:numId w:val="9"/>
        </w:numPr>
        <w:jc w:val="both"/>
        <w:rPr>
          <w:rFonts w:ascii="Times New Roman" w:hAnsi="Times New Roman" w:cs="Times New Roman"/>
          <w:b/>
          <w:bCs/>
        </w:rPr>
      </w:pPr>
      <w:r w:rsidRPr="00F8618C">
        <w:rPr>
          <w:rFonts w:ascii="Times New Roman" w:hAnsi="Times New Roman" w:cs="Times New Roman"/>
          <w:b/>
          <w:bCs/>
        </w:rPr>
        <w:t xml:space="preserve">Denetçi </w:t>
      </w:r>
      <w:r w:rsidR="007543F9" w:rsidRPr="00F8618C">
        <w:rPr>
          <w:rFonts w:ascii="Times New Roman" w:hAnsi="Times New Roman" w:cs="Times New Roman"/>
          <w:b/>
          <w:bCs/>
        </w:rPr>
        <w:t xml:space="preserve">Firma ve Denetçi </w:t>
      </w:r>
      <w:r w:rsidRPr="00F8618C">
        <w:rPr>
          <w:rFonts w:ascii="Times New Roman" w:hAnsi="Times New Roman" w:cs="Times New Roman"/>
          <w:b/>
          <w:bCs/>
        </w:rPr>
        <w:t xml:space="preserve">Seçimi </w:t>
      </w:r>
    </w:p>
    <w:p w14:paraId="5FC84FDD" w14:textId="24326CCE" w:rsidR="002F393F" w:rsidRPr="00F8618C" w:rsidRDefault="001C29DA" w:rsidP="00EB1027">
      <w:pPr>
        <w:ind w:firstLine="426"/>
        <w:jc w:val="both"/>
        <w:rPr>
          <w:rFonts w:ascii="Times New Roman" w:eastAsiaTheme="minorHAnsi" w:hAnsi="Times New Roman" w:cs="Times New Roman"/>
          <w:sz w:val="24"/>
          <w:szCs w:val="24"/>
        </w:rPr>
      </w:pPr>
      <w:r w:rsidRPr="00F8618C">
        <w:rPr>
          <w:rFonts w:ascii="Times New Roman" w:eastAsiaTheme="minorHAnsi" w:hAnsi="Times New Roman" w:cs="Times New Roman"/>
          <w:sz w:val="24"/>
          <w:szCs w:val="24"/>
        </w:rPr>
        <w:t>Yönetmeli</w:t>
      </w:r>
      <w:r w:rsidR="008C2076" w:rsidRPr="00F8618C">
        <w:rPr>
          <w:rFonts w:ascii="Times New Roman" w:eastAsiaTheme="minorHAnsi" w:hAnsi="Times New Roman" w:cs="Times New Roman"/>
          <w:sz w:val="24"/>
          <w:szCs w:val="24"/>
        </w:rPr>
        <w:t>ğ</w:t>
      </w:r>
      <w:r w:rsidRPr="00F8618C">
        <w:rPr>
          <w:rFonts w:ascii="Times New Roman" w:eastAsiaTheme="minorHAnsi" w:hAnsi="Times New Roman" w:cs="Times New Roman"/>
          <w:sz w:val="24"/>
          <w:szCs w:val="24"/>
        </w:rPr>
        <w:t>in 11 inci maddesinin beşinci fıkrası uyarınca, denetçi firma ile yükümlü kuruluşun aynı holding çatısı altında yer alan grup şirketleri olması ve/veya aralarında 13/1/2011 tarihli ve 6102 sayılı Türk Ticaret Kanunu</w:t>
      </w:r>
      <w:r w:rsidR="00771763" w:rsidRPr="00F8618C">
        <w:rPr>
          <w:rFonts w:ascii="Times New Roman" w:eastAsiaTheme="minorHAnsi" w:hAnsi="Times New Roman" w:cs="Times New Roman"/>
          <w:sz w:val="24"/>
          <w:szCs w:val="24"/>
        </w:rPr>
        <w:t>’</w:t>
      </w:r>
      <w:r w:rsidRPr="00F8618C">
        <w:rPr>
          <w:rFonts w:ascii="Times New Roman" w:eastAsiaTheme="minorHAnsi" w:hAnsi="Times New Roman" w:cs="Times New Roman"/>
          <w:sz w:val="24"/>
          <w:szCs w:val="24"/>
        </w:rPr>
        <w:t xml:space="preserve">nun 195 inci maddesinde tanımlanan hâkim-bağlı şirket ilişkisi bulunması durumunda denetçi firma yükümlü kuruluşu denetleyemez. Aynı maddenin </w:t>
      </w:r>
      <w:r w:rsidRPr="00F8618C">
        <w:rPr>
          <w:rFonts w:ascii="Times New Roman" w:eastAsiaTheme="minorHAnsi" w:hAnsi="Times New Roman" w:cs="Times New Roman"/>
          <w:sz w:val="24"/>
          <w:szCs w:val="24"/>
        </w:rPr>
        <w:lastRenderedPageBreak/>
        <w:t xml:space="preserve">altıncı fıkrası kapsamında ise, bir yatırımcının hissedarı olduğu denetim firması, aynı yatırımcının yatırım yaptığı yükümlü kuruluşu denetleyemez. Ayrıca, Yönetmeliğin 10 uncu maddesinin altıncı fıkrası uyarınca, yükümlü kuruluşlar, yetkinlik seviyelerinde yer alan kontroller için danışmanlık hizmeti almaları durumunda yapılacak ilk </w:t>
      </w:r>
      <w:proofErr w:type="spellStart"/>
      <w:r w:rsidRPr="00F8618C">
        <w:rPr>
          <w:rFonts w:ascii="Times New Roman" w:eastAsiaTheme="minorHAnsi" w:hAnsi="Times New Roman" w:cs="Times New Roman"/>
          <w:sz w:val="24"/>
          <w:szCs w:val="24"/>
        </w:rPr>
        <w:t>sektörel</w:t>
      </w:r>
      <w:proofErr w:type="spellEnd"/>
      <w:r w:rsidRPr="00F8618C">
        <w:rPr>
          <w:rFonts w:ascii="Times New Roman" w:eastAsiaTheme="minorHAnsi" w:hAnsi="Times New Roman" w:cs="Times New Roman"/>
          <w:sz w:val="24"/>
          <w:szCs w:val="24"/>
        </w:rPr>
        <w:t xml:space="preserve"> denetimi, danışmanlık hizmeti aldıkları firma ile gerçekleştiremez; öz denetim ve fark analizi çalışmaları danışmanlık hizmeti kapsamında değerlendirilmez ve danışmanlık ile </w:t>
      </w:r>
      <w:proofErr w:type="spellStart"/>
      <w:r w:rsidRPr="00F8618C">
        <w:rPr>
          <w:rFonts w:ascii="Times New Roman" w:eastAsiaTheme="minorHAnsi" w:hAnsi="Times New Roman" w:cs="Times New Roman"/>
          <w:sz w:val="24"/>
          <w:szCs w:val="24"/>
        </w:rPr>
        <w:t>sektörel</w:t>
      </w:r>
      <w:proofErr w:type="spellEnd"/>
      <w:r w:rsidRPr="00F8618C">
        <w:rPr>
          <w:rFonts w:ascii="Times New Roman" w:eastAsiaTheme="minorHAnsi" w:hAnsi="Times New Roman" w:cs="Times New Roman"/>
          <w:sz w:val="24"/>
          <w:szCs w:val="24"/>
        </w:rPr>
        <w:t xml:space="preserve"> denetim hizmetleri alt yüklenici kullanmak suretiyle de gerçekleştirilemez.</w:t>
      </w:r>
    </w:p>
    <w:p w14:paraId="29DCBD47" w14:textId="3E5A509E" w:rsidR="00EC6E1B" w:rsidRPr="00F8618C" w:rsidRDefault="00EC6E1B" w:rsidP="00771763">
      <w:pPr>
        <w:pStyle w:val="ListeParagraf"/>
        <w:numPr>
          <w:ilvl w:val="0"/>
          <w:numId w:val="9"/>
        </w:numPr>
        <w:jc w:val="both"/>
        <w:rPr>
          <w:rFonts w:ascii="Times New Roman" w:hAnsi="Times New Roman" w:cs="Times New Roman"/>
          <w:b/>
          <w:bCs/>
        </w:rPr>
      </w:pPr>
      <w:r w:rsidRPr="00F8618C">
        <w:rPr>
          <w:rFonts w:ascii="Times New Roman" w:hAnsi="Times New Roman" w:cs="Times New Roman"/>
          <w:b/>
          <w:bCs/>
        </w:rPr>
        <w:t>Denetim Sonrası Değerlendirme ve İzleme</w:t>
      </w:r>
    </w:p>
    <w:p w14:paraId="0B3F3C24" w14:textId="2F6C5B1F" w:rsidR="00EC6E1B" w:rsidRPr="00FB5B66" w:rsidRDefault="00EC6E1B" w:rsidP="00EB1027">
      <w:pPr>
        <w:ind w:firstLine="426"/>
        <w:jc w:val="both"/>
        <w:rPr>
          <w:rFonts w:ascii="Times New Roman" w:eastAsiaTheme="minorHAnsi" w:hAnsi="Times New Roman" w:cs="Times New Roman"/>
          <w:sz w:val="24"/>
          <w:szCs w:val="24"/>
        </w:rPr>
      </w:pPr>
      <w:r w:rsidRPr="00F8618C">
        <w:rPr>
          <w:rFonts w:ascii="Times New Roman" w:eastAsiaTheme="minorHAnsi" w:hAnsi="Times New Roman" w:cs="Times New Roman"/>
          <w:sz w:val="24"/>
          <w:szCs w:val="24"/>
        </w:rPr>
        <w:t>Denetim faaliyetlerinin tamamlanmasını takiben, denetçi firma ve kuruluş için denetim sürecine ilişkin bir değerlendirme anketi uygulanacaktır. Söz konusu anket, EPDK tarafından hazırlanacak ve gönderilecektir. Anket sonuçları, denetim sürecinin yürütülme şekli, denetçi yetkinliği, tarafsızlık, iletişim ve denetim esaslarına uyum gibi kriterler çerçevesinde değerlendirilecektir. Anket kapsamında belirlenen puanlama sonuçlarına göre, belirli eşik değerlerin altında kalan denetçiler hakkında EPDK tarafından gerekli görülen idari ve düzenleyici aksiyonlar alınabilecektir</w:t>
      </w:r>
      <w:r w:rsidR="007543F9" w:rsidRPr="00F8618C">
        <w:rPr>
          <w:rFonts w:ascii="Times New Roman" w:eastAsiaTheme="minorHAnsi" w:hAnsi="Times New Roman" w:cs="Times New Roman"/>
          <w:sz w:val="24"/>
          <w:szCs w:val="24"/>
        </w:rPr>
        <w:t>.</w:t>
      </w:r>
    </w:p>
    <w:sectPr w:rsidR="00EC6E1B" w:rsidRPr="00FB5B66">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218B5" w14:textId="77777777" w:rsidR="00521378" w:rsidRDefault="00521378" w:rsidP="00171121">
      <w:pPr>
        <w:spacing w:after="0" w:line="240" w:lineRule="auto"/>
      </w:pPr>
      <w:r>
        <w:separator/>
      </w:r>
    </w:p>
  </w:endnote>
  <w:endnote w:type="continuationSeparator" w:id="0">
    <w:p w14:paraId="272C539E" w14:textId="77777777" w:rsidR="00521378" w:rsidRDefault="00521378" w:rsidP="001711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Calibri">
    <w:panose1 w:val="020F0502020204030204"/>
    <w:charset w:val="A2"/>
    <w:family w:val="swiss"/>
    <w:pitch w:val="variable"/>
    <w:sig w:usb0="E4002EFF" w:usb1="C200247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61CFC" w14:textId="77777777" w:rsidR="00171121" w:rsidRDefault="00171121">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5463098"/>
      <w:docPartObj>
        <w:docPartGallery w:val="Page Numbers (Bottom of Page)"/>
        <w:docPartUnique/>
      </w:docPartObj>
    </w:sdtPr>
    <w:sdtEndPr/>
    <w:sdtContent>
      <w:p w14:paraId="332F8DD9" w14:textId="30EB425D" w:rsidR="005A025A" w:rsidRDefault="005A025A">
        <w:pPr>
          <w:pStyle w:val="AltBilgi"/>
          <w:jc w:val="right"/>
        </w:pPr>
        <w:r>
          <w:fldChar w:fldCharType="begin"/>
        </w:r>
        <w:r>
          <w:instrText>PAGE   \* MERGEFORMAT</w:instrText>
        </w:r>
        <w:r>
          <w:fldChar w:fldCharType="separate"/>
        </w:r>
        <w:r>
          <w:t>2</w:t>
        </w:r>
        <w:r>
          <w:fldChar w:fldCharType="end"/>
        </w:r>
      </w:p>
    </w:sdtContent>
  </w:sdt>
  <w:p w14:paraId="1B61B1D0" w14:textId="18095BE3" w:rsidR="00171121" w:rsidRDefault="00171121">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4A567" w14:textId="77777777" w:rsidR="00171121" w:rsidRDefault="00171121">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19A6B" w14:textId="77777777" w:rsidR="00521378" w:rsidRDefault="00521378" w:rsidP="00171121">
      <w:pPr>
        <w:spacing w:after="0" w:line="240" w:lineRule="auto"/>
      </w:pPr>
      <w:r>
        <w:separator/>
      </w:r>
    </w:p>
  </w:footnote>
  <w:footnote w:type="continuationSeparator" w:id="0">
    <w:p w14:paraId="2390FFB0" w14:textId="77777777" w:rsidR="00521378" w:rsidRDefault="00521378" w:rsidP="001711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20577" w14:textId="77777777" w:rsidR="00171121" w:rsidRDefault="00171121">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77959" w14:textId="6991C397" w:rsidR="00171121" w:rsidRDefault="00171121">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CFA6D" w14:textId="77777777" w:rsidR="00171121" w:rsidRDefault="00171121">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F0C38"/>
    <w:multiLevelType w:val="hybridMultilevel"/>
    <w:tmpl w:val="9F60AD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0D25ED"/>
    <w:multiLevelType w:val="hybridMultilevel"/>
    <w:tmpl w:val="37F4E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783474"/>
    <w:multiLevelType w:val="hybridMultilevel"/>
    <w:tmpl w:val="893A08A2"/>
    <w:lvl w:ilvl="0" w:tplc="93024D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36EF3263"/>
    <w:multiLevelType w:val="hybridMultilevel"/>
    <w:tmpl w:val="592ECA7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D5C3953"/>
    <w:multiLevelType w:val="hybridMultilevel"/>
    <w:tmpl w:val="ABCA0DD6"/>
    <w:lvl w:ilvl="0" w:tplc="561CC972">
      <w:start w:val="1"/>
      <w:numFmt w:val="decimal"/>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5" w15:restartNumberingAfterBreak="0">
    <w:nsid w:val="474147D9"/>
    <w:multiLevelType w:val="hybridMultilevel"/>
    <w:tmpl w:val="D65415B2"/>
    <w:lvl w:ilvl="0" w:tplc="A3C43EE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0575849"/>
    <w:multiLevelType w:val="hybridMultilevel"/>
    <w:tmpl w:val="5FEE851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55EE4DC1"/>
    <w:multiLevelType w:val="hybridMultilevel"/>
    <w:tmpl w:val="0A7EC4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1565902"/>
    <w:multiLevelType w:val="multilevel"/>
    <w:tmpl w:val="B2B2D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516ADC"/>
    <w:multiLevelType w:val="hybridMultilevel"/>
    <w:tmpl w:val="79727A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2"/>
  </w:num>
  <w:num w:numId="3">
    <w:abstractNumId w:val="0"/>
  </w:num>
  <w:num w:numId="4">
    <w:abstractNumId w:val="3"/>
  </w:num>
  <w:num w:numId="5">
    <w:abstractNumId w:val="7"/>
  </w:num>
  <w:num w:numId="6">
    <w:abstractNumId w:val="6"/>
  </w:num>
  <w:num w:numId="7">
    <w:abstractNumId w:val="1"/>
  </w:num>
  <w:num w:numId="8">
    <w:abstractNumId w:val="9"/>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oNotDisplayPageBoundaries/>
  <w:proofState w:spelling="clean" w:grammar="clean"/>
  <w:trackRevisions/>
  <w:defaultTabStop w:val="720"/>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4FA"/>
    <w:rsid w:val="00014A8B"/>
    <w:rsid w:val="0005595F"/>
    <w:rsid w:val="00155FBB"/>
    <w:rsid w:val="00171121"/>
    <w:rsid w:val="001C29DA"/>
    <w:rsid w:val="00244709"/>
    <w:rsid w:val="002605FE"/>
    <w:rsid w:val="002D4D6A"/>
    <w:rsid w:val="002F393F"/>
    <w:rsid w:val="00305352"/>
    <w:rsid w:val="00336518"/>
    <w:rsid w:val="003B01DB"/>
    <w:rsid w:val="003E052F"/>
    <w:rsid w:val="003E13E3"/>
    <w:rsid w:val="00411554"/>
    <w:rsid w:val="004328CF"/>
    <w:rsid w:val="004A729F"/>
    <w:rsid w:val="004B1894"/>
    <w:rsid w:val="00521378"/>
    <w:rsid w:val="00545C5E"/>
    <w:rsid w:val="005A025A"/>
    <w:rsid w:val="005D4C0C"/>
    <w:rsid w:val="005F4E1B"/>
    <w:rsid w:val="006116CA"/>
    <w:rsid w:val="00640D37"/>
    <w:rsid w:val="007063BF"/>
    <w:rsid w:val="00707B4F"/>
    <w:rsid w:val="007244FA"/>
    <w:rsid w:val="00746CF7"/>
    <w:rsid w:val="00751A11"/>
    <w:rsid w:val="007543F9"/>
    <w:rsid w:val="00771763"/>
    <w:rsid w:val="007B105A"/>
    <w:rsid w:val="007B2FB6"/>
    <w:rsid w:val="007B72F4"/>
    <w:rsid w:val="007C41AE"/>
    <w:rsid w:val="007D264A"/>
    <w:rsid w:val="00817D69"/>
    <w:rsid w:val="00821584"/>
    <w:rsid w:val="00895C4B"/>
    <w:rsid w:val="00895D64"/>
    <w:rsid w:val="008C2076"/>
    <w:rsid w:val="008C41C6"/>
    <w:rsid w:val="008E5D82"/>
    <w:rsid w:val="008F20E7"/>
    <w:rsid w:val="00991285"/>
    <w:rsid w:val="009E3BE1"/>
    <w:rsid w:val="00A650AC"/>
    <w:rsid w:val="00AF05B9"/>
    <w:rsid w:val="00AF3B16"/>
    <w:rsid w:val="00B23106"/>
    <w:rsid w:val="00B925B7"/>
    <w:rsid w:val="00BD2C50"/>
    <w:rsid w:val="00BF7870"/>
    <w:rsid w:val="00C60130"/>
    <w:rsid w:val="00CD1DC4"/>
    <w:rsid w:val="00CE6C7B"/>
    <w:rsid w:val="00D87F99"/>
    <w:rsid w:val="00DA3E2B"/>
    <w:rsid w:val="00DB77E3"/>
    <w:rsid w:val="00DF543D"/>
    <w:rsid w:val="00EA06EC"/>
    <w:rsid w:val="00EB1027"/>
    <w:rsid w:val="00EC6E1B"/>
    <w:rsid w:val="00ED327B"/>
    <w:rsid w:val="00F06A25"/>
    <w:rsid w:val="00F1454F"/>
    <w:rsid w:val="00F33CA7"/>
    <w:rsid w:val="00F651BA"/>
    <w:rsid w:val="00F8618C"/>
    <w:rsid w:val="00FB5B66"/>
    <w:rsid w:val="00FB7D74"/>
    <w:rsid w:val="00FE128E"/>
    <w:rsid w:val="00FE33E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5460BEC"/>
  <w15:chartTrackingRefBased/>
  <w15:docId w15:val="{43745009-248E-A34E-A7B7-206632920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tr-T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4E1B"/>
    <w:pPr>
      <w:spacing w:after="160" w:line="252" w:lineRule="auto"/>
    </w:pPr>
    <w:rPr>
      <w:rFonts w:ascii="Calibri" w:eastAsiaTheme="minorEastAsia" w:hAnsi="Calibri" w:cs="Calibri"/>
      <w:kern w:val="0"/>
      <w:sz w:val="22"/>
      <w:szCs w:val="22"/>
      <w14:ligatures w14:val="none"/>
    </w:rPr>
  </w:style>
  <w:style w:type="paragraph" w:styleId="Balk1">
    <w:name w:val="heading 1"/>
    <w:basedOn w:val="Normal"/>
    <w:next w:val="Normal"/>
    <w:link w:val="Balk1Char"/>
    <w:uiPriority w:val="9"/>
    <w:qFormat/>
    <w:rsid w:val="007244FA"/>
    <w:pPr>
      <w:keepNext/>
      <w:keepLines/>
      <w:spacing w:before="360" w:after="80" w:line="240"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Balk2">
    <w:name w:val="heading 2"/>
    <w:basedOn w:val="Normal"/>
    <w:next w:val="Normal"/>
    <w:link w:val="Balk2Char"/>
    <w:uiPriority w:val="9"/>
    <w:semiHidden/>
    <w:unhideWhenUsed/>
    <w:qFormat/>
    <w:rsid w:val="007244FA"/>
    <w:pPr>
      <w:keepNext/>
      <w:keepLines/>
      <w:spacing w:before="160" w:after="80" w:line="240"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Balk3">
    <w:name w:val="heading 3"/>
    <w:basedOn w:val="Normal"/>
    <w:next w:val="Normal"/>
    <w:link w:val="Balk3Char"/>
    <w:uiPriority w:val="9"/>
    <w:unhideWhenUsed/>
    <w:qFormat/>
    <w:rsid w:val="007244FA"/>
    <w:pPr>
      <w:keepNext/>
      <w:keepLines/>
      <w:spacing w:before="160" w:after="80" w:line="240"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Balk4">
    <w:name w:val="heading 4"/>
    <w:basedOn w:val="Normal"/>
    <w:next w:val="Normal"/>
    <w:link w:val="Balk4Char"/>
    <w:uiPriority w:val="9"/>
    <w:semiHidden/>
    <w:unhideWhenUsed/>
    <w:qFormat/>
    <w:rsid w:val="007244FA"/>
    <w:pPr>
      <w:keepNext/>
      <w:keepLines/>
      <w:spacing w:before="80" w:after="40" w:line="240"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Balk5">
    <w:name w:val="heading 5"/>
    <w:basedOn w:val="Normal"/>
    <w:next w:val="Normal"/>
    <w:link w:val="Balk5Char"/>
    <w:uiPriority w:val="9"/>
    <w:semiHidden/>
    <w:unhideWhenUsed/>
    <w:qFormat/>
    <w:rsid w:val="007244FA"/>
    <w:pPr>
      <w:keepNext/>
      <w:keepLines/>
      <w:spacing w:before="80" w:after="40" w:line="240"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Balk6">
    <w:name w:val="heading 6"/>
    <w:basedOn w:val="Normal"/>
    <w:next w:val="Normal"/>
    <w:link w:val="Balk6Char"/>
    <w:uiPriority w:val="9"/>
    <w:semiHidden/>
    <w:unhideWhenUsed/>
    <w:qFormat/>
    <w:rsid w:val="007244FA"/>
    <w:pPr>
      <w:keepNext/>
      <w:keepLines/>
      <w:spacing w:before="40" w:after="0" w:line="240"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Balk7">
    <w:name w:val="heading 7"/>
    <w:basedOn w:val="Normal"/>
    <w:next w:val="Normal"/>
    <w:link w:val="Balk7Char"/>
    <w:uiPriority w:val="9"/>
    <w:semiHidden/>
    <w:unhideWhenUsed/>
    <w:qFormat/>
    <w:rsid w:val="007244FA"/>
    <w:pPr>
      <w:keepNext/>
      <w:keepLines/>
      <w:spacing w:before="40" w:after="0" w:line="240"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Balk8">
    <w:name w:val="heading 8"/>
    <w:basedOn w:val="Normal"/>
    <w:next w:val="Normal"/>
    <w:link w:val="Balk8Char"/>
    <w:uiPriority w:val="9"/>
    <w:semiHidden/>
    <w:unhideWhenUsed/>
    <w:qFormat/>
    <w:rsid w:val="007244FA"/>
    <w:pPr>
      <w:keepNext/>
      <w:keepLines/>
      <w:spacing w:after="0" w:line="240"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Balk9">
    <w:name w:val="heading 9"/>
    <w:basedOn w:val="Normal"/>
    <w:next w:val="Normal"/>
    <w:link w:val="Balk9Char"/>
    <w:uiPriority w:val="9"/>
    <w:semiHidden/>
    <w:unhideWhenUsed/>
    <w:qFormat/>
    <w:rsid w:val="007244FA"/>
    <w:pPr>
      <w:keepNext/>
      <w:keepLines/>
      <w:spacing w:after="0" w:line="240"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7244FA"/>
    <w:rPr>
      <w:rFonts w:asciiTheme="majorHAnsi" w:eastAsiaTheme="majorEastAsia" w:hAnsiTheme="majorHAnsi" w:cstheme="majorBidi"/>
      <w:color w:val="0F4761" w:themeColor="accent1" w:themeShade="BF"/>
      <w:sz w:val="40"/>
      <w:szCs w:val="40"/>
      <w:lang w:val="tr-TR"/>
    </w:rPr>
  </w:style>
  <w:style w:type="character" w:customStyle="1" w:styleId="Balk2Char">
    <w:name w:val="Başlık 2 Char"/>
    <w:basedOn w:val="VarsaylanParagrafYazTipi"/>
    <w:link w:val="Balk2"/>
    <w:uiPriority w:val="9"/>
    <w:semiHidden/>
    <w:rsid w:val="007244FA"/>
    <w:rPr>
      <w:rFonts w:asciiTheme="majorHAnsi" w:eastAsiaTheme="majorEastAsia" w:hAnsiTheme="majorHAnsi" w:cstheme="majorBidi"/>
      <w:color w:val="0F4761" w:themeColor="accent1" w:themeShade="BF"/>
      <w:sz w:val="32"/>
      <w:szCs w:val="32"/>
      <w:lang w:val="tr-TR"/>
    </w:rPr>
  </w:style>
  <w:style w:type="character" w:customStyle="1" w:styleId="Balk3Char">
    <w:name w:val="Başlık 3 Char"/>
    <w:basedOn w:val="VarsaylanParagrafYazTipi"/>
    <w:link w:val="Balk3"/>
    <w:uiPriority w:val="9"/>
    <w:rsid w:val="007244FA"/>
    <w:rPr>
      <w:rFonts w:eastAsiaTheme="majorEastAsia" w:cstheme="majorBidi"/>
      <w:color w:val="0F4761" w:themeColor="accent1" w:themeShade="BF"/>
      <w:sz w:val="28"/>
      <w:szCs w:val="28"/>
      <w:lang w:val="tr-TR"/>
    </w:rPr>
  </w:style>
  <w:style w:type="character" w:customStyle="1" w:styleId="Balk4Char">
    <w:name w:val="Başlık 4 Char"/>
    <w:basedOn w:val="VarsaylanParagrafYazTipi"/>
    <w:link w:val="Balk4"/>
    <w:uiPriority w:val="9"/>
    <w:semiHidden/>
    <w:rsid w:val="007244FA"/>
    <w:rPr>
      <w:rFonts w:eastAsiaTheme="majorEastAsia" w:cstheme="majorBidi"/>
      <w:i/>
      <w:iCs/>
      <w:color w:val="0F4761" w:themeColor="accent1" w:themeShade="BF"/>
      <w:lang w:val="tr-TR"/>
    </w:rPr>
  </w:style>
  <w:style w:type="character" w:customStyle="1" w:styleId="Balk5Char">
    <w:name w:val="Başlık 5 Char"/>
    <w:basedOn w:val="VarsaylanParagrafYazTipi"/>
    <w:link w:val="Balk5"/>
    <w:uiPriority w:val="9"/>
    <w:semiHidden/>
    <w:rsid w:val="007244FA"/>
    <w:rPr>
      <w:rFonts w:eastAsiaTheme="majorEastAsia" w:cstheme="majorBidi"/>
      <w:color w:val="0F4761" w:themeColor="accent1" w:themeShade="BF"/>
      <w:lang w:val="tr-TR"/>
    </w:rPr>
  </w:style>
  <w:style w:type="character" w:customStyle="1" w:styleId="Balk6Char">
    <w:name w:val="Başlık 6 Char"/>
    <w:basedOn w:val="VarsaylanParagrafYazTipi"/>
    <w:link w:val="Balk6"/>
    <w:uiPriority w:val="9"/>
    <w:semiHidden/>
    <w:rsid w:val="007244FA"/>
    <w:rPr>
      <w:rFonts w:eastAsiaTheme="majorEastAsia" w:cstheme="majorBidi"/>
      <w:i/>
      <w:iCs/>
      <w:color w:val="595959" w:themeColor="text1" w:themeTint="A6"/>
      <w:lang w:val="tr-TR"/>
    </w:rPr>
  </w:style>
  <w:style w:type="character" w:customStyle="1" w:styleId="Balk7Char">
    <w:name w:val="Başlık 7 Char"/>
    <w:basedOn w:val="VarsaylanParagrafYazTipi"/>
    <w:link w:val="Balk7"/>
    <w:uiPriority w:val="9"/>
    <w:semiHidden/>
    <w:rsid w:val="007244FA"/>
    <w:rPr>
      <w:rFonts w:eastAsiaTheme="majorEastAsia" w:cstheme="majorBidi"/>
      <w:color w:val="595959" w:themeColor="text1" w:themeTint="A6"/>
      <w:lang w:val="tr-TR"/>
    </w:rPr>
  </w:style>
  <w:style w:type="character" w:customStyle="1" w:styleId="Balk8Char">
    <w:name w:val="Başlık 8 Char"/>
    <w:basedOn w:val="VarsaylanParagrafYazTipi"/>
    <w:link w:val="Balk8"/>
    <w:uiPriority w:val="9"/>
    <w:semiHidden/>
    <w:rsid w:val="007244FA"/>
    <w:rPr>
      <w:rFonts w:eastAsiaTheme="majorEastAsia" w:cstheme="majorBidi"/>
      <w:i/>
      <w:iCs/>
      <w:color w:val="272727" w:themeColor="text1" w:themeTint="D8"/>
      <w:lang w:val="tr-TR"/>
    </w:rPr>
  </w:style>
  <w:style w:type="character" w:customStyle="1" w:styleId="Balk9Char">
    <w:name w:val="Başlık 9 Char"/>
    <w:basedOn w:val="VarsaylanParagrafYazTipi"/>
    <w:link w:val="Balk9"/>
    <w:uiPriority w:val="9"/>
    <w:semiHidden/>
    <w:rsid w:val="007244FA"/>
    <w:rPr>
      <w:rFonts w:eastAsiaTheme="majorEastAsia" w:cstheme="majorBidi"/>
      <w:color w:val="272727" w:themeColor="text1" w:themeTint="D8"/>
      <w:lang w:val="tr-TR"/>
    </w:rPr>
  </w:style>
  <w:style w:type="paragraph" w:styleId="KonuBal">
    <w:name w:val="Title"/>
    <w:basedOn w:val="Normal"/>
    <w:next w:val="Normal"/>
    <w:link w:val="KonuBalChar"/>
    <w:uiPriority w:val="10"/>
    <w:qFormat/>
    <w:rsid w:val="007244F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KonuBalChar">
    <w:name w:val="Konu Başlığı Char"/>
    <w:basedOn w:val="VarsaylanParagrafYazTipi"/>
    <w:link w:val="KonuBal"/>
    <w:uiPriority w:val="10"/>
    <w:rsid w:val="007244FA"/>
    <w:rPr>
      <w:rFonts w:asciiTheme="majorHAnsi" w:eastAsiaTheme="majorEastAsia" w:hAnsiTheme="majorHAnsi" w:cstheme="majorBidi"/>
      <w:spacing w:val="-10"/>
      <w:kern w:val="28"/>
      <w:sz w:val="56"/>
      <w:szCs w:val="56"/>
      <w:lang w:val="tr-TR"/>
    </w:rPr>
  </w:style>
  <w:style w:type="paragraph" w:styleId="Altyaz">
    <w:name w:val="Subtitle"/>
    <w:basedOn w:val="Normal"/>
    <w:next w:val="Normal"/>
    <w:link w:val="AltyazChar"/>
    <w:uiPriority w:val="11"/>
    <w:qFormat/>
    <w:rsid w:val="007244FA"/>
    <w:pPr>
      <w:numPr>
        <w:ilvl w:val="1"/>
      </w:numPr>
      <w:spacing w:line="240"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AltyazChar">
    <w:name w:val="Altyazı Char"/>
    <w:basedOn w:val="VarsaylanParagrafYazTipi"/>
    <w:link w:val="Altyaz"/>
    <w:uiPriority w:val="11"/>
    <w:rsid w:val="007244FA"/>
    <w:rPr>
      <w:rFonts w:eastAsiaTheme="majorEastAsia" w:cstheme="majorBidi"/>
      <w:color w:val="595959" w:themeColor="text1" w:themeTint="A6"/>
      <w:spacing w:val="15"/>
      <w:sz w:val="28"/>
      <w:szCs w:val="28"/>
      <w:lang w:val="tr-TR"/>
    </w:rPr>
  </w:style>
  <w:style w:type="paragraph" w:styleId="Alnt">
    <w:name w:val="Quote"/>
    <w:basedOn w:val="Normal"/>
    <w:next w:val="Normal"/>
    <w:link w:val="AlntChar"/>
    <w:uiPriority w:val="29"/>
    <w:qFormat/>
    <w:rsid w:val="007244FA"/>
    <w:pPr>
      <w:spacing w:before="160" w:line="240"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AlntChar">
    <w:name w:val="Alıntı Char"/>
    <w:basedOn w:val="VarsaylanParagrafYazTipi"/>
    <w:link w:val="Alnt"/>
    <w:uiPriority w:val="29"/>
    <w:rsid w:val="007244FA"/>
    <w:rPr>
      <w:i/>
      <w:iCs/>
      <w:color w:val="404040" w:themeColor="text1" w:themeTint="BF"/>
      <w:lang w:val="tr-TR"/>
    </w:rPr>
  </w:style>
  <w:style w:type="paragraph" w:styleId="ListeParagraf">
    <w:name w:val="List Paragraph"/>
    <w:basedOn w:val="Normal"/>
    <w:uiPriority w:val="34"/>
    <w:qFormat/>
    <w:rsid w:val="007244FA"/>
    <w:pPr>
      <w:spacing w:after="0" w:line="240" w:lineRule="auto"/>
      <w:ind w:left="720"/>
      <w:contextualSpacing/>
    </w:pPr>
    <w:rPr>
      <w:rFonts w:asciiTheme="minorHAnsi" w:eastAsiaTheme="minorHAnsi" w:hAnsiTheme="minorHAnsi" w:cstheme="minorBidi"/>
      <w:kern w:val="2"/>
      <w:sz w:val="24"/>
      <w:szCs w:val="24"/>
      <w14:ligatures w14:val="standardContextual"/>
    </w:rPr>
  </w:style>
  <w:style w:type="character" w:styleId="GlVurgulama">
    <w:name w:val="Intense Emphasis"/>
    <w:basedOn w:val="VarsaylanParagrafYazTipi"/>
    <w:uiPriority w:val="21"/>
    <w:qFormat/>
    <w:rsid w:val="007244FA"/>
    <w:rPr>
      <w:i/>
      <w:iCs/>
      <w:color w:val="0F4761" w:themeColor="accent1" w:themeShade="BF"/>
    </w:rPr>
  </w:style>
  <w:style w:type="paragraph" w:styleId="GlAlnt">
    <w:name w:val="Intense Quote"/>
    <w:basedOn w:val="Normal"/>
    <w:next w:val="Normal"/>
    <w:link w:val="GlAlntChar"/>
    <w:uiPriority w:val="30"/>
    <w:qFormat/>
    <w:rsid w:val="007244FA"/>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GlAlntChar">
    <w:name w:val="Güçlü Alıntı Char"/>
    <w:basedOn w:val="VarsaylanParagrafYazTipi"/>
    <w:link w:val="GlAlnt"/>
    <w:uiPriority w:val="30"/>
    <w:rsid w:val="007244FA"/>
    <w:rPr>
      <w:i/>
      <w:iCs/>
      <w:color w:val="0F4761" w:themeColor="accent1" w:themeShade="BF"/>
      <w:lang w:val="tr-TR"/>
    </w:rPr>
  </w:style>
  <w:style w:type="character" w:styleId="GlBavuru">
    <w:name w:val="Intense Reference"/>
    <w:basedOn w:val="VarsaylanParagrafYazTipi"/>
    <w:uiPriority w:val="32"/>
    <w:qFormat/>
    <w:rsid w:val="007244FA"/>
    <w:rPr>
      <w:b/>
      <w:bCs/>
      <w:smallCaps/>
      <w:color w:val="0F4761" w:themeColor="accent1" w:themeShade="BF"/>
      <w:spacing w:val="5"/>
    </w:rPr>
  </w:style>
  <w:style w:type="paragraph" w:styleId="NormalWeb">
    <w:name w:val="Normal (Web)"/>
    <w:basedOn w:val="Normal"/>
    <w:uiPriority w:val="99"/>
    <w:unhideWhenUsed/>
    <w:rsid w:val="00CD1DC4"/>
    <w:pPr>
      <w:spacing w:before="100" w:beforeAutospacing="1" w:after="100" w:afterAutospacing="1" w:line="240" w:lineRule="auto"/>
    </w:pPr>
    <w:rPr>
      <w:rFonts w:ascii="Times New Roman" w:eastAsia="Times New Roman" w:hAnsi="Times New Roman" w:cs="Times New Roman"/>
      <w:sz w:val="24"/>
      <w:szCs w:val="24"/>
    </w:rPr>
  </w:style>
  <w:style w:type="character" w:styleId="Gl">
    <w:name w:val="Strong"/>
    <w:basedOn w:val="VarsaylanParagrafYazTipi"/>
    <w:uiPriority w:val="22"/>
    <w:qFormat/>
    <w:rsid w:val="00CD1DC4"/>
    <w:rPr>
      <w:b/>
      <w:bCs/>
    </w:rPr>
  </w:style>
  <w:style w:type="character" w:styleId="Vurgu">
    <w:name w:val="Emphasis"/>
    <w:basedOn w:val="VarsaylanParagrafYazTipi"/>
    <w:uiPriority w:val="20"/>
    <w:qFormat/>
    <w:rsid w:val="001C29DA"/>
    <w:rPr>
      <w:i/>
      <w:iCs/>
    </w:rPr>
  </w:style>
  <w:style w:type="paragraph" w:styleId="stBilgi">
    <w:name w:val="header"/>
    <w:basedOn w:val="Normal"/>
    <w:link w:val="stBilgiChar"/>
    <w:uiPriority w:val="99"/>
    <w:unhideWhenUsed/>
    <w:rsid w:val="0017112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171121"/>
    <w:rPr>
      <w:rFonts w:ascii="Calibri" w:eastAsiaTheme="minorEastAsia" w:hAnsi="Calibri" w:cs="Calibri"/>
      <w:kern w:val="0"/>
      <w:sz w:val="22"/>
      <w:szCs w:val="22"/>
      <w14:ligatures w14:val="none"/>
    </w:rPr>
  </w:style>
  <w:style w:type="paragraph" w:styleId="AltBilgi">
    <w:name w:val="footer"/>
    <w:basedOn w:val="Normal"/>
    <w:link w:val="AltBilgiChar"/>
    <w:uiPriority w:val="99"/>
    <w:unhideWhenUsed/>
    <w:rsid w:val="0017112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171121"/>
    <w:rPr>
      <w:rFonts w:ascii="Calibri" w:eastAsiaTheme="minorEastAsia" w:hAnsi="Calibri" w:cs="Calibri"/>
      <w:kern w:val="0"/>
      <w:sz w:val="22"/>
      <w:szCs w:val="22"/>
      <w14:ligatures w14:val="none"/>
    </w:rPr>
  </w:style>
  <w:style w:type="character" w:styleId="AklamaBavurusu">
    <w:name w:val="annotation reference"/>
    <w:basedOn w:val="VarsaylanParagrafYazTipi"/>
    <w:uiPriority w:val="99"/>
    <w:semiHidden/>
    <w:unhideWhenUsed/>
    <w:rsid w:val="00DF543D"/>
    <w:rPr>
      <w:sz w:val="16"/>
      <w:szCs w:val="16"/>
    </w:rPr>
  </w:style>
  <w:style w:type="paragraph" w:styleId="AklamaMetni">
    <w:name w:val="annotation text"/>
    <w:basedOn w:val="Normal"/>
    <w:link w:val="AklamaMetniChar"/>
    <w:uiPriority w:val="99"/>
    <w:semiHidden/>
    <w:unhideWhenUsed/>
    <w:rsid w:val="00DF543D"/>
    <w:pPr>
      <w:spacing w:line="240" w:lineRule="auto"/>
    </w:pPr>
    <w:rPr>
      <w:sz w:val="20"/>
      <w:szCs w:val="20"/>
    </w:rPr>
  </w:style>
  <w:style w:type="character" w:customStyle="1" w:styleId="AklamaMetniChar">
    <w:name w:val="Açıklama Metni Char"/>
    <w:basedOn w:val="VarsaylanParagrafYazTipi"/>
    <w:link w:val="AklamaMetni"/>
    <w:uiPriority w:val="99"/>
    <w:semiHidden/>
    <w:rsid w:val="00DF543D"/>
    <w:rPr>
      <w:rFonts w:ascii="Calibri" w:eastAsiaTheme="minorEastAsia" w:hAnsi="Calibri" w:cs="Calibri"/>
      <w:kern w:val="0"/>
      <w:sz w:val="20"/>
      <w:szCs w:val="20"/>
      <w14:ligatures w14:val="none"/>
    </w:rPr>
  </w:style>
  <w:style w:type="paragraph" w:styleId="AklamaKonusu">
    <w:name w:val="annotation subject"/>
    <w:basedOn w:val="AklamaMetni"/>
    <w:next w:val="AklamaMetni"/>
    <w:link w:val="AklamaKonusuChar"/>
    <w:uiPriority w:val="99"/>
    <w:semiHidden/>
    <w:unhideWhenUsed/>
    <w:rsid w:val="00DF543D"/>
    <w:rPr>
      <w:b/>
      <w:bCs/>
    </w:rPr>
  </w:style>
  <w:style w:type="character" w:customStyle="1" w:styleId="AklamaKonusuChar">
    <w:name w:val="Açıklama Konusu Char"/>
    <w:basedOn w:val="AklamaMetniChar"/>
    <w:link w:val="AklamaKonusu"/>
    <w:uiPriority w:val="99"/>
    <w:semiHidden/>
    <w:rsid w:val="00DF543D"/>
    <w:rPr>
      <w:rFonts w:ascii="Calibri" w:eastAsiaTheme="minorEastAsia" w:hAnsi="Calibri" w:cs="Calibri"/>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2704039">
      <w:bodyDiv w:val="1"/>
      <w:marLeft w:val="0"/>
      <w:marRight w:val="0"/>
      <w:marTop w:val="0"/>
      <w:marBottom w:val="0"/>
      <w:divBdr>
        <w:top w:val="none" w:sz="0" w:space="0" w:color="auto"/>
        <w:left w:val="none" w:sz="0" w:space="0" w:color="auto"/>
        <w:bottom w:val="none" w:sz="0" w:space="0" w:color="auto"/>
        <w:right w:val="none" w:sz="0" w:space="0" w:color="auto"/>
      </w:divBdr>
    </w:div>
    <w:div w:id="1236630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1692</Words>
  <Characters>9647</Characters>
  <Application>Microsoft Office Word</Application>
  <DocSecurity>0</DocSecurity>
  <Lines>80</Lines>
  <Paragraphs>22</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Nuray DEDEOĞLU</cp:lastModifiedBy>
  <cp:revision>5</cp:revision>
  <dcterms:created xsi:type="dcterms:W3CDTF">2026-03-02T06:53:00Z</dcterms:created>
  <dcterms:modified xsi:type="dcterms:W3CDTF">2026-04-21T07:29:00Z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odilabelclass">
    <vt:lpwstr>id_classification_unclassified=0ef0d4bf-59b8-4ae6-bbc0-fafde041157b</vt:lpwstr>
  </property>
  <property fmtid="{D5CDD505-2E9C-101B-9397-08002B2CF9AE}" pid="3" name="geodilabeluser">
    <vt:lpwstr>user=ndedeoglu</vt:lpwstr>
  </property>
  <property fmtid="{D5CDD505-2E9C-101B-9397-08002B2CF9AE}" pid="4" name="geodilabeltime">
    <vt:lpwstr>datetime=2026-04-21T07:29:20.665Z</vt:lpwstr>
  </property>
</Properties>
</file>