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bookmarkStart w:id="0" w:name="_GoBack"/>
      <w:bookmarkEnd w:id="0"/>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Karar No :</w:t>
      </w:r>
      <w:r w:rsidR="00F844A1">
        <w:rPr>
          <w:rFonts w:ascii="Times New Roman" w:eastAsia="Calibri" w:hAnsi="Times New Roman" w:cs="Times New Roman"/>
          <w:b/>
          <w:noProof w:val="0"/>
          <w:sz w:val="24"/>
          <w:szCs w:val="24"/>
          <w:lang w:eastAsia="en-US"/>
        </w:rPr>
        <w:t xml:space="preserve"> </w:t>
      </w:r>
      <w:r w:rsidR="00F844A1" w:rsidRPr="00E85465">
        <w:rPr>
          <w:rFonts w:ascii="Times New Roman" w:eastAsia="Calibri" w:hAnsi="Times New Roman" w:cs="Times New Roman"/>
          <w:noProof w:val="0"/>
          <w:sz w:val="24"/>
          <w:szCs w:val="24"/>
          <w:lang w:eastAsia="en-US"/>
        </w:rPr>
        <w:t>9394</w:t>
      </w:r>
      <w:r w:rsidRPr="00E85465">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D6351F">
        <w:rPr>
          <w:rFonts w:ascii="Times New Roman" w:eastAsia="Calibri" w:hAnsi="Times New Roman" w:cs="Times New Roman"/>
          <w:noProof w:val="0"/>
          <w:sz w:val="24"/>
          <w:szCs w:val="24"/>
          <w:lang w:eastAsia="en-US"/>
        </w:rPr>
        <w:t>18</w:t>
      </w:r>
      <w:r>
        <w:rPr>
          <w:rFonts w:ascii="Times New Roman" w:eastAsia="Calibri" w:hAnsi="Times New Roman" w:cs="Times New Roman"/>
          <w:noProof w:val="0"/>
          <w:sz w:val="24"/>
          <w:szCs w:val="24"/>
          <w:lang w:eastAsia="en-US"/>
        </w:rPr>
        <w:t>/06</w:t>
      </w:r>
      <w:r w:rsidR="00D6351F">
        <w:rPr>
          <w:rFonts w:ascii="Times New Roman" w:eastAsia="Calibri" w:hAnsi="Times New Roman" w:cs="Times New Roman"/>
          <w:noProof w:val="0"/>
          <w:sz w:val="24"/>
          <w:szCs w:val="24"/>
          <w:lang w:eastAsia="en-US"/>
        </w:rPr>
        <w:t>/2020</w:t>
      </w: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b/>
          <w:noProof w:val="0"/>
          <w:sz w:val="24"/>
          <w:szCs w:val="24"/>
          <w:lang w:eastAsia="en-US"/>
        </w:rPr>
      </w:pPr>
    </w:p>
    <w:p w:rsidR="00F844A1" w:rsidRDefault="000D23FB" w:rsidP="00E0502F">
      <w:pPr>
        <w:spacing w:after="0" w:line="240" w:lineRule="auto"/>
        <w:ind w:firstLine="567"/>
        <w:jc w:val="both"/>
        <w:rPr>
          <w:rFonts w:ascii="Times New Roman" w:eastAsia="Times New Roman" w:hAnsi="Times New Roman" w:cs="Times New Roman"/>
          <w:noProof w:val="0"/>
          <w:sz w:val="28"/>
          <w:szCs w:val="24"/>
          <w:lang w:eastAsia="tr-TR"/>
        </w:rPr>
      </w:pPr>
      <w:r w:rsidRPr="000D23FB">
        <w:rPr>
          <w:rFonts w:ascii="Times New Roman" w:eastAsia="Calibri" w:hAnsi="Times New Roman" w:cs="Times New Roman"/>
          <w:noProof w:val="0"/>
          <w:sz w:val="24"/>
          <w:szCs w:val="24"/>
          <w:lang w:eastAsia="en-US"/>
        </w:rPr>
        <w:t xml:space="preserve">Enerji Piyasası Düzenleme Kurulunun </w:t>
      </w:r>
      <w:r w:rsidR="00D6351F">
        <w:rPr>
          <w:rFonts w:ascii="Times New Roman" w:eastAsia="Calibri" w:hAnsi="Times New Roman" w:cs="Times New Roman"/>
          <w:noProof w:val="0"/>
          <w:sz w:val="24"/>
          <w:szCs w:val="24"/>
          <w:lang w:eastAsia="en-US"/>
        </w:rPr>
        <w:t>18</w:t>
      </w:r>
      <w:r w:rsidRPr="000D23FB">
        <w:rPr>
          <w:rFonts w:ascii="Times New Roman" w:eastAsia="Calibri" w:hAnsi="Times New Roman" w:cs="Times New Roman"/>
          <w:noProof w:val="0"/>
          <w:sz w:val="24"/>
          <w:szCs w:val="24"/>
          <w:lang w:eastAsia="en-US"/>
        </w:rPr>
        <w:t>/</w:t>
      </w:r>
      <w:r>
        <w:rPr>
          <w:rFonts w:ascii="Times New Roman" w:eastAsia="Calibri" w:hAnsi="Times New Roman" w:cs="Times New Roman"/>
          <w:noProof w:val="0"/>
          <w:sz w:val="24"/>
          <w:szCs w:val="24"/>
          <w:lang w:eastAsia="en-US"/>
        </w:rPr>
        <w:t>06</w:t>
      </w:r>
      <w:r w:rsidR="00E91D22">
        <w:rPr>
          <w:rFonts w:ascii="Times New Roman" w:eastAsia="Calibri" w:hAnsi="Times New Roman" w:cs="Times New Roman"/>
          <w:noProof w:val="0"/>
          <w:sz w:val="24"/>
          <w:szCs w:val="24"/>
          <w:lang w:eastAsia="en-US"/>
        </w:rPr>
        <w:t>/2020</w:t>
      </w:r>
      <w:r w:rsidRPr="000D23FB">
        <w:rPr>
          <w:rFonts w:ascii="Times New Roman" w:eastAsia="Calibri" w:hAnsi="Times New Roman" w:cs="Times New Roman"/>
          <w:noProof w:val="0"/>
          <w:sz w:val="24"/>
          <w:szCs w:val="24"/>
          <w:lang w:eastAsia="en-US"/>
        </w:rPr>
        <w:t xml:space="preserve"> tarihli toplantısında;</w:t>
      </w:r>
      <w:r w:rsidR="00E0502F">
        <w:rPr>
          <w:rFonts w:ascii="Times New Roman" w:eastAsia="Times New Roman" w:hAnsi="Times New Roman" w:cs="Times New Roman"/>
          <w:noProof w:val="0"/>
          <w:sz w:val="28"/>
          <w:szCs w:val="24"/>
          <w:lang w:eastAsia="tr-TR"/>
        </w:rPr>
        <w:t xml:space="preserve"> </w:t>
      </w:r>
    </w:p>
    <w:p w:rsidR="00D14F43" w:rsidRPr="00D14F43" w:rsidRDefault="00D14F43" w:rsidP="00F844A1">
      <w:pPr>
        <w:tabs>
          <w:tab w:val="left" w:pos="851"/>
        </w:tabs>
        <w:spacing w:after="0" w:line="240" w:lineRule="auto"/>
        <w:jc w:val="both"/>
        <w:rPr>
          <w:rFonts w:ascii="Times New Roman" w:eastAsia="Times New Roman" w:hAnsi="Times New Roman" w:cs="Times New Roman"/>
          <w:b/>
          <w:noProof w:val="0"/>
          <w:sz w:val="16"/>
          <w:szCs w:val="16"/>
          <w:lang w:eastAsia="tr-TR"/>
        </w:rPr>
      </w:pPr>
    </w:p>
    <w:p w:rsidR="00F844A1" w:rsidRPr="00F844A1" w:rsidRDefault="00F844A1" w:rsidP="00D14F43">
      <w:pPr>
        <w:tabs>
          <w:tab w:val="left" w:pos="851"/>
        </w:tabs>
        <w:spacing w:after="0" w:line="240" w:lineRule="auto"/>
        <w:ind w:firstLine="567"/>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A)</w:t>
      </w:r>
      <w:r w:rsidRPr="00F844A1">
        <w:rPr>
          <w:rFonts w:ascii="Times New Roman" w:eastAsia="Times New Roman" w:hAnsi="Times New Roman" w:cs="Times New Roman"/>
          <w:noProof w:val="0"/>
          <w:sz w:val="24"/>
          <w:szCs w:val="24"/>
          <w:lang w:eastAsia="tr-TR"/>
        </w:rPr>
        <w:t xml:space="preserve"> Elektrik Piyasası Lisans Yönetmeliğinin </w:t>
      </w:r>
      <w:r w:rsidRPr="00F844A1">
        <w:rPr>
          <w:rFonts w:ascii="Times New Roman" w:eastAsia="ヒラギノ明朝 Pro W3" w:hAnsi="Times New Roman" w:cs="Times New Roman"/>
          <w:noProof w:val="0"/>
          <w:sz w:val="24"/>
          <w:szCs w:val="24"/>
          <w:lang w:eastAsia="en-US"/>
        </w:rPr>
        <w:t xml:space="preserve">9 uncu maddesi ile 23 üncü maddesi kapsamında </w:t>
      </w:r>
      <w:r w:rsidRPr="00F844A1">
        <w:rPr>
          <w:rFonts w:ascii="Times New Roman" w:eastAsia="Times New Roman" w:hAnsi="Times New Roman" w:cs="Times New Roman"/>
          <w:noProof w:val="0"/>
          <w:sz w:val="24"/>
          <w:szCs w:val="24"/>
          <w:lang w:eastAsia="tr-TR"/>
        </w:rPr>
        <w:t>elektrik piyasasında üretim faaliyetinde bulunmak isteyen tüzel kişilere verilecek önlisans süreleri ile bu tüzel kişilerin üretim lisanslarına derç edilecek inşaat sürelerinin belirlenmesi amacıyla "</w:t>
      </w:r>
      <w:r w:rsidRPr="00F844A1">
        <w:rPr>
          <w:rFonts w:ascii="Times New Roman" w:eastAsia="Times New Roman" w:hAnsi="Times New Roman" w:cs="Times New Roman"/>
          <w:i/>
          <w:noProof w:val="0"/>
          <w:sz w:val="24"/>
          <w:szCs w:val="24"/>
          <w:lang w:eastAsia="tr-TR"/>
        </w:rPr>
        <w:t>Önlisans Süreleri ile Tesis Tamamlanma Tarihinin Belirlenmesinde Referans Alınacak İnşaat Süreleri</w:t>
      </w:r>
      <w:r w:rsidRPr="00F844A1">
        <w:rPr>
          <w:rFonts w:ascii="Times New Roman" w:eastAsia="Times New Roman" w:hAnsi="Times New Roman" w:cs="Times New Roman"/>
          <w:noProof w:val="0"/>
          <w:sz w:val="24"/>
          <w:szCs w:val="24"/>
          <w:lang w:eastAsia="tr-TR"/>
        </w:rPr>
        <w:t xml:space="preserve">"ne ilişkin olarak aşağıdaki hükümlerin uygulanmasına, </w:t>
      </w:r>
    </w:p>
    <w:p w:rsidR="00F844A1" w:rsidRPr="0045190B" w:rsidRDefault="00F844A1" w:rsidP="00F844A1">
      <w:pPr>
        <w:tabs>
          <w:tab w:val="left" w:pos="0"/>
        </w:tabs>
        <w:spacing w:after="0" w:line="240" w:lineRule="auto"/>
        <w:jc w:val="both"/>
        <w:rPr>
          <w:rFonts w:ascii="Times New Roman" w:eastAsia="Times New Roman" w:hAnsi="Times New Roman" w:cs="Times New Roman"/>
          <w:noProof w:val="0"/>
          <w:sz w:val="10"/>
          <w:szCs w:val="10"/>
          <w:lang w:eastAsia="tr-TR"/>
        </w:rPr>
      </w:pPr>
    </w:p>
    <w:p w:rsidR="00F844A1" w:rsidRPr="00F844A1" w:rsidRDefault="00F844A1" w:rsidP="00F844A1">
      <w:pPr>
        <w:spacing w:after="0" w:line="240" w:lineRule="auto"/>
        <w:jc w:val="center"/>
        <w:rPr>
          <w:rFonts w:ascii="Times New Roman" w:eastAsia="Times New Roman" w:hAnsi="Times New Roman" w:cs="Times New Roman"/>
          <w:b/>
          <w:noProof w:val="0"/>
          <w:sz w:val="24"/>
          <w:szCs w:val="24"/>
          <w:lang w:eastAsia="tr-TR"/>
        </w:rPr>
      </w:pPr>
      <w:r w:rsidRPr="00F844A1">
        <w:rPr>
          <w:rFonts w:ascii="Times New Roman" w:eastAsia="Times New Roman" w:hAnsi="Times New Roman" w:cs="Times New Roman"/>
          <w:b/>
          <w:noProof w:val="0"/>
          <w:sz w:val="24"/>
          <w:szCs w:val="24"/>
          <w:lang w:eastAsia="tr-TR"/>
        </w:rPr>
        <w:t>ÖNLİSANS SÜRELERİ İLE TESİS TAMAMLANMA TARİHİNİN BELİRLENMESİNDE REFERANS ALINACAK İNŞAAT SÜRELERİ</w:t>
      </w:r>
    </w:p>
    <w:p w:rsidR="00F844A1" w:rsidRPr="0045190B" w:rsidRDefault="00F844A1" w:rsidP="00F844A1">
      <w:pPr>
        <w:spacing w:after="0" w:line="240" w:lineRule="auto"/>
        <w:ind w:firstLine="708"/>
        <w:jc w:val="both"/>
        <w:rPr>
          <w:rFonts w:ascii="Times New Roman" w:eastAsia="Times New Roman" w:hAnsi="Times New Roman" w:cs="Times New Roman"/>
          <w:noProof w:val="0"/>
          <w:sz w:val="10"/>
          <w:szCs w:val="10"/>
          <w:lang w:eastAsia="tr-TR"/>
        </w:rPr>
      </w:pPr>
    </w:p>
    <w:p w:rsidR="00F844A1" w:rsidRPr="00F844A1" w:rsidRDefault="00F844A1" w:rsidP="0045190B">
      <w:pPr>
        <w:numPr>
          <w:ilvl w:val="0"/>
          <w:numId w:val="4"/>
        </w:numPr>
        <w:spacing w:after="0" w:line="240" w:lineRule="auto"/>
        <w:ind w:left="993" w:hanging="284"/>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noProof w:val="0"/>
          <w:sz w:val="24"/>
          <w:szCs w:val="24"/>
          <w:lang w:eastAsia="tr-TR"/>
        </w:rPr>
        <w:t>Önlisans süresi olarak;</w:t>
      </w:r>
    </w:p>
    <w:p w:rsidR="00F844A1" w:rsidRPr="00F844A1" w:rsidRDefault="00F844A1" w:rsidP="00F844A1">
      <w:pPr>
        <w:numPr>
          <w:ilvl w:val="0"/>
          <w:numId w:val="5"/>
        </w:numPr>
        <w:spacing w:after="0" w:line="240" w:lineRule="auto"/>
        <w:jc w:val="both"/>
        <w:rPr>
          <w:rFonts w:ascii="Times New Roman" w:eastAsia="Times New Roman" w:hAnsi="Times New Roman" w:cs="Times New Roman"/>
          <w:noProof w:val="0"/>
          <w:spacing w:val="2"/>
          <w:sz w:val="24"/>
          <w:szCs w:val="24"/>
          <w:lang w:eastAsia="tr-TR"/>
        </w:rPr>
      </w:pPr>
      <w:r w:rsidRPr="00F844A1">
        <w:rPr>
          <w:rFonts w:ascii="Times New Roman" w:eastAsia="Times New Roman" w:hAnsi="Times New Roman" w:cs="Times New Roman"/>
          <w:noProof w:val="0"/>
          <w:sz w:val="24"/>
          <w:szCs w:val="24"/>
          <w:lang w:eastAsia="tr-TR"/>
        </w:rPr>
        <w:t xml:space="preserve">DSİ tarafından ilan edilen Tablo-4 projeleri haricindeki rezervuarlı hidroelektrik üretim tesisleri ile yerli veya ithal kömür yakıtlı termik üretim tesisleri için 36 (otuzaltı) ay, </w:t>
      </w:r>
    </w:p>
    <w:p w:rsidR="00F844A1" w:rsidRPr="00F844A1" w:rsidRDefault="00F844A1" w:rsidP="00F844A1">
      <w:pPr>
        <w:numPr>
          <w:ilvl w:val="0"/>
          <w:numId w:val="5"/>
        </w:numPr>
        <w:spacing w:after="0" w:line="240" w:lineRule="auto"/>
        <w:jc w:val="both"/>
        <w:rPr>
          <w:rFonts w:ascii="Times New Roman" w:eastAsia="Times New Roman" w:hAnsi="Times New Roman" w:cs="Times New Roman"/>
          <w:noProof w:val="0"/>
          <w:spacing w:val="2"/>
          <w:sz w:val="24"/>
          <w:szCs w:val="24"/>
          <w:lang w:eastAsia="tr-TR"/>
        </w:rPr>
      </w:pPr>
      <w:r w:rsidRPr="00F844A1">
        <w:rPr>
          <w:rFonts w:ascii="Times New Roman" w:eastAsia="Times New Roman" w:hAnsi="Times New Roman" w:cs="Times New Roman"/>
          <w:noProof w:val="0"/>
          <w:sz w:val="24"/>
          <w:szCs w:val="24"/>
          <w:lang w:eastAsia="tr-TR"/>
        </w:rPr>
        <w:t>Diğer üretim tesisleri için aşağıdaki tabloda yer alan referans süreler,</w:t>
      </w:r>
    </w:p>
    <w:p w:rsidR="00F844A1" w:rsidRPr="00F844A1" w:rsidRDefault="00F844A1" w:rsidP="00F844A1">
      <w:pPr>
        <w:spacing w:after="0" w:line="240" w:lineRule="auto"/>
        <w:ind w:left="1428"/>
        <w:jc w:val="both"/>
        <w:rPr>
          <w:rFonts w:ascii="Times New Roman" w:eastAsia="Times New Roman" w:hAnsi="Times New Roman" w:cs="Times New Roman"/>
          <w:noProof w:val="0"/>
          <w:spacing w:val="2"/>
          <w:sz w:val="24"/>
          <w:szCs w:val="24"/>
          <w:lang w:eastAsia="tr-TR"/>
        </w:rPr>
      </w:pPr>
      <w:r w:rsidRPr="00F844A1">
        <w:rPr>
          <w:rFonts w:ascii="Times New Roman" w:eastAsia="Times New Roman" w:hAnsi="Times New Roman" w:cs="Times New Roman"/>
          <w:noProof w:val="0"/>
          <w:sz w:val="24"/>
          <w:szCs w:val="24"/>
          <w:lang w:eastAsia="tr-TR"/>
        </w:rPr>
        <w:t xml:space="preserve">uygulanır. </w:t>
      </w:r>
    </w:p>
    <w:p w:rsidR="00F844A1" w:rsidRPr="0045190B" w:rsidRDefault="00F844A1" w:rsidP="00F844A1">
      <w:pPr>
        <w:spacing w:after="0" w:line="240" w:lineRule="auto"/>
        <w:ind w:left="1428"/>
        <w:jc w:val="both"/>
        <w:rPr>
          <w:rFonts w:ascii="Times New Roman" w:eastAsia="Times New Roman" w:hAnsi="Times New Roman" w:cs="Times New Roman"/>
          <w:noProof w:val="0"/>
          <w:spacing w:val="2"/>
          <w:sz w:val="10"/>
          <w:szCs w:val="10"/>
          <w:lang w:eastAsia="tr-TR"/>
        </w:rPr>
      </w:pPr>
    </w:p>
    <w:tbl>
      <w:tblPr>
        <w:tblW w:w="0" w:type="auto"/>
        <w:tblInd w:w="140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338"/>
        <w:gridCol w:w="2802"/>
      </w:tblGrid>
      <w:tr w:rsidR="00F844A1" w:rsidRPr="00F844A1" w:rsidTr="00F844A1">
        <w:tc>
          <w:tcPr>
            <w:tcW w:w="3338"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Kurulu Güç (P) Aralığı (MWm)</w:t>
            </w:r>
          </w:p>
        </w:tc>
        <w:tc>
          <w:tcPr>
            <w:tcW w:w="2802"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Önlisans Süresi (Ay)</w:t>
            </w:r>
          </w:p>
        </w:tc>
      </w:tr>
      <w:tr w:rsidR="00F844A1" w:rsidRPr="00F844A1" w:rsidTr="00F844A1">
        <w:tc>
          <w:tcPr>
            <w:tcW w:w="3338"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w:t>
            </w:r>
          </w:p>
        </w:tc>
        <w:tc>
          <w:tcPr>
            <w:tcW w:w="2802"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24</w:t>
            </w:r>
          </w:p>
        </w:tc>
      </w:tr>
      <w:tr w:rsidR="00F844A1" w:rsidRPr="00F844A1" w:rsidTr="00F844A1">
        <w:tc>
          <w:tcPr>
            <w:tcW w:w="3338"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5&lt;P≤50</w:t>
            </w:r>
          </w:p>
        </w:tc>
        <w:tc>
          <w:tcPr>
            <w:tcW w:w="2802"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F844A1">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36</w:t>
            </w:r>
          </w:p>
        </w:tc>
      </w:tr>
    </w:tbl>
    <w:p w:rsidR="00F844A1" w:rsidRPr="0045190B" w:rsidRDefault="00F844A1" w:rsidP="00F844A1">
      <w:pPr>
        <w:spacing w:after="0" w:line="240" w:lineRule="auto"/>
        <w:ind w:firstLine="708"/>
        <w:jc w:val="both"/>
        <w:rPr>
          <w:rFonts w:ascii="Times New Roman" w:eastAsia="Times New Roman" w:hAnsi="Times New Roman" w:cs="Times New Roman"/>
          <w:b/>
          <w:noProof w:val="0"/>
          <w:spacing w:val="2"/>
          <w:sz w:val="10"/>
          <w:szCs w:val="10"/>
          <w:lang w:eastAsia="tr-TR"/>
        </w:rPr>
      </w:pPr>
    </w:p>
    <w:p w:rsidR="00F844A1" w:rsidRPr="00F844A1" w:rsidRDefault="00F844A1" w:rsidP="00F844A1">
      <w:pPr>
        <w:spacing w:after="0" w:line="240" w:lineRule="auto"/>
        <w:ind w:firstLine="708"/>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pacing w:val="2"/>
          <w:sz w:val="24"/>
          <w:szCs w:val="24"/>
          <w:lang w:eastAsia="tr-TR"/>
        </w:rPr>
        <w:t>2.</w:t>
      </w:r>
      <w:r w:rsidRPr="00F844A1">
        <w:rPr>
          <w:rFonts w:ascii="Times New Roman" w:eastAsia="Times New Roman" w:hAnsi="Times New Roman" w:cs="Times New Roman"/>
          <w:noProof w:val="0"/>
          <w:spacing w:val="2"/>
          <w:sz w:val="24"/>
          <w:szCs w:val="24"/>
          <w:lang w:eastAsia="tr-TR"/>
        </w:rPr>
        <w:t xml:space="preserve"> </w:t>
      </w:r>
      <w:r w:rsidRPr="00F844A1">
        <w:rPr>
          <w:rFonts w:ascii="Times New Roman" w:eastAsia="Times New Roman" w:hAnsi="Times New Roman" w:cs="Times New Roman"/>
          <w:noProof w:val="0"/>
          <w:sz w:val="24"/>
          <w:szCs w:val="24"/>
          <w:lang w:eastAsia="tr-TR"/>
        </w:rPr>
        <w:t>Üretim tesisleri için lisanslara derç edilecek inşaat süresine esas olmak üzere aşağıdaki referans süreler esas alınır.</w:t>
      </w:r>
    </w:p>
    <w:p w:rsidR="00F844A1" w:rsidRPr="0045190B" w:rsidRDefault="00F844A1" w:rsidP="00F844A1">
      <w:pPr>
        <w:spacing w:after="0" w:line="240" w:lineRule="auto"/>
        <w:jc w:val="both"/>
        <w:rPr>
          <w:rFonts w:ascii="Times New Roman" w:eastAsia="Times New Roman" w:hAnsi="Times New Roman" w:cs="Times New Roman"/>
          <w:noProof w:val="0"/>
          <w:sz w:val="10"/>
          <w:szCs w:val="10"/>
          <w:lang w:eastAsia="tr-TR"/>
        </w:rPr>
      </w:pPr>
    </w:p>
    <w:p w:rsidR="00F844A1" w:rsidRPr="00F844A1" w:rsidRDefault="00F844A1" w:rsidP="00F844A1">
      <w:pPr>
        <w:spacing w:after="0" w:line="240" w:lineRule="auto"/>
        <w:ind w:firstLine="708"/>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a)</w:t>
      </w:r>
      <w:r w:rsidRPr="00F844A1">
        <w:rPr>
          <w:rFonts w:ascii="Times New Roman" w:eastAsia="Times New Roman" w:hAnsi="Times New Roman" w:cs="Times New Roman"/>
          <w:noProof w:val="0"/>
          <w:sz w:val="24"/>
          <w:szCs w:val="24"/>
          <w:lang w:eastAsia="tr-TR"/>
        </w:rPr>
        <w:t xml:space="preserve"> Termik Üretim Tesisleri:</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1E0" w:firstRow="1" w:lastRow="1" w:firstColumn="1" w:lastColumn="1" w:noHBand="0" w:noVBand="0"/>
      </w:tblPr>
      <w:tblGrid>
        <w:gridCol w:w="3070"/>
        <w:gridCol w:w="3338"/>
        <w:gridCol w:w="2802"/>
      </w:tblGrid>
      <w:tr w:rsidR="00F844A1" w:rsidRPr="00F844A1" w:rsidTr="008429C5">
        <w:tc>
          <w:tcPr>
            <w:tcW w:w="3070"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Kurulu Güç (P) Aralığı (MWm)</w:t>
            </w:r>
          </w:p>
        </w:tc>
        <w:tc>
          <w:tcPr>
            <w:tcW w:w="2802"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İnşaat Süresi (Ay)</w:t>
            </w:r>
          </w:p>
        </w:tc>
      </w:tr>
      <w:tr w:rsidR="00F844A1" w:rsidRPr="00F844A1" w:rsidTr="008429C5">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r w:rsidRPr="00F844A1">
              <w:rPr>
                <w:rFonts w:ascii="Times New Roman" w:eastAsia="Times New Roman" w:hAnsi="Times New Roman" w:cs="Times New Roman"/>
                <w:bCs/>
                <w:noProof w:val="0"/>
                <w:lang w:eastAsia="tr-TR"/>
              </w:rPr>
              <w:t>Basit Çevrim Motor</w:t>
            </w:r>
          </w:p>
        </w:tc>
        <w:tc>
          <w:tcPr>
            <w:tcW w:w="3338" w:type="dxa"/>
            <w:tcBorders>
              <w:top w:val="double" w:sz="4"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double" w:sz="4"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18</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21</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50&lt;P≤100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24</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p>
        </w:tc>
        <w:tc>
          <w:tcPr>
            <w:tcW w:w="3338"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100&lt;P</w:t>
            </w:r>
          </w:p>
        </w:tc>
        <w:tc>
          <w:tcPr>
            <w:tcW w:w="2802"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Basit Çevrim Gaz Türbini</w:t>
            </w:r>
          </w:p>
        </w:tc>
        <w:tc>
          <w:tcPr>
            <w:tcW w:w="3338"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21</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27</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50&lt;P≤250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250&lt;P≤500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36</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500&lt;P</w:t>
            </w:r>
          </w:p>
        </w:tc>
        <w:tc>
          <w:tcPr>
            <w:tcW w:w="2802"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42</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 xml:space="preserve">Kojenerasyon </w:t>
            </w:r>
          </w:p>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(Katı/Sıvı/Gaz Yakıtlı Tesisler)</w:t>
            </w:r>
          </w:p>
        </w:tc>
        <w:tc>
          <w:tcPr>
            <w:tcW w:w="3338"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24</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50&lt;P≤250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36</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250&lt;P≤500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42</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500&lt;P</w:t>
            </w:r>
          </w:p>
        </w:tc>
        <w:tc>
          <w:tcPr>
            <w:tcW w:w="2802"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48</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vertAlign w:val="superscript"/>
                <w:lang w:eastAsia="tr-TR"/>
              </w:rPr>
            </w:pPr>
            <w:r w:rsidRPr="00F844A1">
              <w:rPr>
                <w:rFonts w:ascii="Times New Roman" w:eastAsia="Times New Roman" w:hAnsi="Times New Roman" w:cs="Times New Roman"/>
                <w:bCs/>
                <w:noProof w:val="0"/>
                <w:lang w:eastAsia="tr-TR"/>
              </w:rPr>
              <w:t xml:space="preserve">Kombine Çevrim </w:t>
            </w:r>
            <w:r w:rsidRPr="00F844A1">
              <w:rPr>
                <w:rFonts w:ascii="Times New Roman" w:eastAsia="Times New Roman" w:hAnsi="Times New Roman" w:cs="Times New Roman"/>
                <w:bCs/>
                <w:noProof w:val="0"/>
                <w:vertAlign w:val="superscript"/>
                <w:lang w:eastAsia="tr-TR"/>
              </w:rPr>
              <w:t>[1]</w:t>
            </w:r>
          </w:p>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(Sıvı/Gaz Yakıtlı Tesisler)</w:t>
            </w:r>
          </w:p>
        </w:tc>
        <w:tc>
          <w:tcPr>
            <w:tcW w:w="3338"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P≤50</w:t>
            </w:r>
          </w:p>
        </w:tc>
        <w:tc>
          <w:tcPr>
            <w:tcW w:w="2802"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50&lt;P≤250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42</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250&lt;P≤500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48</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500&lt;P</w:t>
            </w:r>
          </w:p>
        </w:tc>
        <w:tc>
          <w:tcPr>
            <w:tcW w:w="2802"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54</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lastRenderedPageBreak/>
              <w:t xml:space="preserve">Konvansiyonel </w:t>
            </w:r>
          </w:p>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(Sıvı/Gaz Yakıtlı Tesisler)</w:t>
            </w:r>
          </w:p>
        </w:tc>
        <w:tc>
          <w:tcPr>
            <w:tcW w:w="3338"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P≤50</w:t>
            </w:r>
          </w:p>
        </w:tc>
        <w:tc>
          <w:tcPr>
            <w:tcW w:w="2802" w:type="dxa"/>
            <w:tcBorders>
              <w:top w:val="single" w:sz="12"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50&lt;P≤250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42</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250&lt;P≤500</w:t>
            </w:r>
          </w:p>
        </w:tc>
        <w:tc>
          <w:tcPr>
            <w:tcW w:w="2802" w:type="dxa"/>
            <w:tcBorders>
              <w:top w:val="single" w:sz="6" w:space="0" w:color="auto"/>
              <w:left w:val="single" w:sz="12" w:space="0" w:color="auto"/>
              <w:bottom w:val="single" w:sz="6"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46</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500&lt;P</w:t>
            </w:r>
          </w:p>
        </w:tc>
        <w:tc>
          <w:tcPr>
            <w:tcW w:w="2802"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54</w:t>
            </w:r>
          </w:p>
        </w:tc>
      </w:tr>
      <w:tr w:rsidR="00F844A1" w:rsidRPr="00F844A1" w:rsidTr="008429C5">
        <w:tc>
          <w:tcPr>
            <w:tcW w:w="3070" w:type="dxa"/>
            <w:vMerge w:val="restart"/>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 xml:space="preserve">Akışkan Yatak, Konvansiyonel, Süper Kritik PC </w:t>
            </w:r>
          </w:p>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(Katı/Fosil/Yakıt Tesisler)</w:t>
            </w:r>
          </w:p>
        </w:tc>
        <w:tc>
          <w:tcPr>
            <w:tcW w:w="3338" w:type="dxa"/>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P≤50</w:t>
            </w:r>
          </w:p>
        </w:tc>
        <w:tc>
          <w:tcPr>
            <w:tcW w:w="2802" w:type="dxa"/>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50&lt;P≤250</w:t>
            </w:r>
          </w:p>
        </w:tc>
        <w:tc>
          <w:tcPr>
            <w:tcW w:w="2802"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44</w:t>
            </w:r>
          </w:p>
        </w:tc>
      </w:tr>
      <w:tr w:rsidR="00F844A1" w:rsidRPr="00F844A1" w:rsidTr="008429C5">
        <w:tc>
          <w:tcPr>
            <w:tcW w:w="0" w:type="auto"/>
            <w:vMerge/>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 xml:space="preserve">250&lt;P≤500 </w:t>
            </w:r>
          </w:p>
        </w:tc>
        <w:tc>
          <w:tcPr>
            <w:tcW w:w="2802"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54</w:t>
            </w:r>
          </w:p>
        </w:tc>
      </w:tr>
      <w:tr w:rsidR="00F844A1" w:rsidRPr="00F844A1" w:rsidTr="008429C5">
        <w:tc>
          <w:tcPr>
            <w:tcW w:w="0" w:type="auto"/>
            <w:vMerge/>
            <w:tcBorders>
              <w:top w:val="single" w:sz="12"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 xml:space="preserve">500&lt;P </w:t>
            </w:r>
          </w:p>
        </w:tc>
        <w:tc>
          <w:tcPr>
            <w:tcW w:w="2802" w:type="dxa"/>
            <w:tcBorders>
              <w:top w:val="single" w:sz="6" w:space="0" w:color="auto"/>
              <w:left w:val="single" w:sz="12" w:space="0" w:color="auto"/>
              <w:bottom w:val="single" w:sz="6"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66</w:t>
            </w:r>
          </w:p>
        </w:tc>
      </w:tr>
      <w:tr w:rsidR="00F844A1" w:rsidRPr="00F844A1" w:rsidTr="008429C5">
        <w:tc>
          <w:tcPr>
            <w:tcW w:w="3070" w:type="dxa"/>
            <w:tcBorders>
              <w:top w:val="single" w:sz="6" w:space="0" w:color="auto"/>
              <w:left w:val="single" w:sz="12" w:space="0" w:color="auto"/>
              <w:bottom w:val="single" w:sz="12" w:space="0" w:color="auto"/>
              <w:right w:val="single" w:sz="12" w:space="0" w:color="auto"/>
            </w:tcBorders>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Nükleer enerjiye dayalı üretim tesisleri</w:t>
            </w:r>
            <w:r w:rsidRPr="00F844A1">
              <w:rPr>
                <w:rFonts w:ascii="Times New Roman" w:eastAsia="Times New Roman" w:hAnsi="Times New Roman" w:cs="Times New Roman"/>
                <w:bCs/>
                <w:noProof w:val="0"/>
                <w:vertAlign w:val="superscript"/>
                <w:lang w:eastAsia="tr-TR"/>
              </w:rPr>
              <w:t>[2]</w:t>
            </w:r>
          </w:p>
        </w:tc>
        <w:tc>
          <w:tcPr>
            <w:tcW w:w="3338" w:type="dxa"/>
            <w:tcBorders>
              <w:top w:val="single" w:sz="6"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w:t>
            </w:r>
          </w:p>
        </w:tc>
        <w:tc>
          <w:tcPr>
            <w:tcW w:w="2802" w:type="dxa"/>
            <w:tcBorders>
              <w:top w:val="single" w:sz="6"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w:t>
            </w:r>
          </w:p>
        </w:tc>
      </w:tr>
    </w:tbl>
    <w:p w:rsidR="00F844A1" w:rsidRPr="00F844A1" w:rsidRDefault="0045190B" w:rsidP="00F844A1">
      <w:pPr>
        <w:spacing w:after="0" w:line="240" w:lineRule="auto"/>
        <w:jc w:val="both"/>
        <w:rPr>
          <w:rFonts w:ascii="Times New Roman" w:eastAsia="Times New Roman" w:hAnsi="Times New Roman" w:cs="Times New Roman"/>
          <w:noProof w:val="0"/>
          <w:sz w:val="20"/>
          <w:szCs w:val="20"/>
          <w:lang w:eastAsia="tr-TR"/>
        </w:rPr>
      </w:pPr>
      <w:r w:rsidRPr="00F844A1">
        <w:rPr>
          <w:rFonts w:ascii="Times New Roman" w:eastAsia="Times New Roman" w:hAnsi="Times New Roman" w:cs="Times New Roman"/>
          <w:noProof w:val="0"/>
          <w:sz w:val="20"/>
          <w:szCs w:val="20"/>
          <w:lang w:eastAsia="tr-TR"/>
        </w:rPr>
        <w:t xml:space="preserve"> </w:t>
      </w:r>
      <w:r w:rsidR="00F844A1" w:rsidRPr="00F844A1">
        <w:rPr>
          <w:rFonts w:ascii="Times New Roman" w:eastAsia="Times New Roman" w:hAnsi="Times New Roman" w:cs="Times New Roman"/>
          <w:noProof w:val="0"/>
          <w:sz w:val="20"/>
          <w:szCs w:val="20"/>
          <w:lang w:eastAsia="tr-TR"/>
        </w:rPr>
        <w:t>[l]Kombine çevrim kombinasyonundan oluştuğu halde, kazan ve/veya buhar türbininden ara buhar alınması yoluyla kojenerasyon olarak da hizmet vermesi planlanan üretim tesisleri için kombine çevrim üretim tesislerine uygulanan süreler esas alınır.</w:t>
      </w:r>
    </w:p>
    <w:p w:rsidR="00F844A1" w:rsidRPr="00F844A1" w:rsidRDefault="00F844A1" w:rsidP="00F844A1">
      <w:pPr>
        <w:spacing w:after="0" w:line="240" w:lineRule="auto"/>
        <w:jc w:val="both"/>
        <w:rPr>
          <w:rFonts w:ascii="Times New Roman" w:eastAsia="Times New Roman" w:hAnsi="Times New Roman" w:cs="Times New Roman"/>
          <w:noProof w:val="0"/>
          <w:sz w:val="20"/>
          <w:szCs w:val="20"/>
          <w:lang w:eastAsia="tr-TR"/>
        </w:rPr>
      </w:pPr>
      <w:r w:rsidRPr="00F844A1">
        <w:rPr>
          <w:rFonts w:ascii="Times New Roman" w:eastAsia="Times New Roman" w:hAnsi="Times New Roman" w:cs="Times New Roman"/>
          <w:noProof w:val="0"/>
          <w:sz w:val="20"/>
          <w:szCs w:val="20"/>
          <w:lang w:eastAsia="tr-TR"/>
        </w:rPr>
        <w:t xml:space="preserve">[2] Nükleer enerjiye dayalı üretim tesislerine ilişkin üretim lisanslarında, bulunması halinde ilgili uluslararası anlaşmada öngörülen inşaat süreleri esas alınarak belirlenir. Diğer hallerde ise Enerji ve Tabii Kaynaklar Bakanlığından görüş alınmak suretiyle, Kurul tarafından belirlenir. </w:t>
      </w:r>
    </w:p>
    <w:p w:rsidR="00F844A1" w:rsidRDefault="00F844A1" w:rsidP="00F844A1">
      <w:pPr>
        <w:spacing w:after="0" w:line="240" w:lineRule="auto"/>
        <w:jc w:val="both"/>
        <w:rPr>
          <w:rFonts w:ascii="Times New Roman" w:eastAsia="Times New Roman" w:hAnsi="Times New Roman" w:cs="Times New Roman"/>
          <w:noProof w:val="0"/>
          <w:sz w:val="16"/>
          <w:szCs w:val="16"/>
          <w:lang w:eastAsia="tr-TR"/>
        </w:rPr>
      </w:pPr>
    </w:p>
    <w:p w:rsidR="00F844A1" w:rsidRPr="00F844A1" w:rsidRDefault="00F844A1" w:rsidP="00F844A1">
      <w:pPr>
        <w:spacing w:after="0" w:line="240" w:lineRule="auto"/>
        <w:jc w:val="both"/>
        <w:rPr>
          <w:rFonts w:ascii="Times New Roman" w:eastAsia="Times New Roman" w:hAnsi="Times New Roman" w:cs="Times New Roman"/>
          <w:noProof w:val="0"/>
          <w:sz w:val="16"/>
          <w:szCs w:val="16"/>
          <w:lang w:eastAsia="tr-TR"/>
        </w:rPr>
      </w:pPr>
    </w:p>
    <w:p w:rsidR="00F844A1" w:rsidRPr="00F844A1" w:rsidRDefault="00F844A1" w:rsidP="00F844A1">
      <w:pPr>
        <w:spacing w:after="0" w:line="240" w:lineRule="auto"/>
        <w:ind w:firstLine="708"/>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b)</w:t>
      </w:r>
      <w:r w:rsidRPr="00F844A1">
        <w:rPr>
          <w:rFonts w:ascii="Times New Roman" w:eastAsia="Times New Roman" w:hAnsi="Times New Roman" w:cs="Times New Roman"/>
          <w:noProof w:val="0"/>
          <w:sz w:val="24"/>
          <w:szCs w:val="24"/>
          <w:lang w:eastAsia="tr-TR"/>
        </w:rPr>
        <w:t xml:space="preserve"> Hidroelektrik Üretim Tesisleri:</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070"/>
        <w:gridCol w:w="3338"/>
        <w:gridCol w:w="2802"/>
      </w:tblGrid>
      <w:tr w:rsidR="00F844A1" w:rsidRPr="00F844A1" w:rsidTr="008429C5">
        <w:tc>
          <w:tcPr>
            <w:tcW w:w="3070"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Kurulu Güç (P) Aralığı (MWm)</w:t>
            </w:r>
          </w:p>
        </w:tc>
        <w:tc>
          <w:tcPr>
            <w:tcW w:w="2802"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İnşaat Süresi (Ay)</w:t>
            </w:r>
          </w:p>
        </w:tc>
      </w:tr>
      <w:tr w:rsidR="00F844A1" w:rsidRPr="00F844A1" w:rsidTr="008429C5">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r w:rsidRPr="00F844A1">
              <w:rPr>
                <w:rFonts w:ascii="Times New Roman" w:eastAsia="Times New Roman" w:hAnsi="Times New Roman" w:cs="Times New Roman"/>
                <w:bCs/>
                <w:noProof w:val="0"/>
                <w:lang w:eastAsia="tr-TR"/>
              </w:rPr>
              <w:t>Kanal Tipi</w:t>
            </w:r>
          </w:p>
        </w:tc>
        <w:tc>
          <w:tcPr>
            <w:tcW w:w="3338"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P≤50</w:t>
            </w:r>
          </w:p>
        </w:tc>
        <w:tc>
          <w:tcPr>
            <w:tcW w:w="2802"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50&lt;P≤100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44</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60</w:t>
            </w:r>
          </w:p>
        </w:tc>
      </w:tr>
      <w:tr w:rsidR="00F844A1" w:rsidRPr="00F844A1" w:rsidTr="008429C5">
        <w:tc>
          <w:tcPr>
            <w:tcW w:w="3070"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bCs/>
                <w:noProof w:val="0"/>
                <w:lang w:eastAsia="tr-TR"/>
              </w:rPr>
              <w:t>Gövde Hacmi [V</w:t>
            </w:r>
            <w:r w:rsidRPr="00F844A1">
              <w:rPr>
                <w:rFonts w:ascii="Times New Roman" w:eastAsia="Times New Roman" w:hAnsi="Times New Roman" w:cs="Times New Roman"/>
                <w:bCs/>
                <w:noProof w:val="0"/>
                <w:vertAlign w:val="subscript"/>
                <w:lang w:eastAsia="tr-TR"/>
              </w:rPr>
              <w:t>g</w:t>
            </w:r>
            <w:r w:rsidRPr="00F844A1">
              <w:rPr>
                <w:rFonts w:ascii="Times New Roman" w:eastAsia="Times New Roman" w:hAnsi="Times New Roman" w:cs="Times New Roman"/>
                <w:bCs/>
                <w:noProof w:val="0"/>
                <w:lang w:eastAsia="tr-TR"/>
              </w:rPr>
              <w:t>(m</w:t>
            </w:r>
            <w:r w:rsidRPr="00F844A1">
              <w:rPr>
                <w:rFonts w:ascii="Times New Roman" w:eastAsia="Times New Roman" w:hAnsi="Times New Roman" w:cs="Times New Roman"/>
                <w:bCs/>
                <w:noProof w:val="0"/>
                <w:vertAlign w:val="superscript"/>
                <w:lang w:eastAsia="tr-TR"/>
              </w:rPr>
              <w:t>3</w:t>
            </w:r>
            <w:r w:rsidRPr="00F844A1">
              <w:rPr>
                <w:rFonts w:ascii="Times New Roman" w:eastAsia="Times New Roman" w:hAnsi="Times New Roman" w:cs="Times New Roman"/>
                <w:bCs/>
                <w:noProof w:val="0"/>
                <w:lang w:eastAsia="tr-TR"/>
              </w:rPr>
              <w:t>)]</w:t>
            </w:r>
          </w:p>
        </w:tc>
        <w:tc>
          <w:tcPr>
            <w:tcW w:w="2802"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İnşaat Süresi (Ay)</w:t>
            </w:r>
          </w:p>
        </w:tc>
      </w:tr>
      <w:tr w:rsidR="00F844A1" w:rsidRPr="00F844A1" w:rsidTr="008429C5">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 xml:space="preserve">Rezervuarlı </w:t>
            </w:r>
            <w:r w:rsidRPr="00F844A1">
              <w:rPr>
                <w:rFonts w:ascii="Times New Roman" w:eastAsia="Times New Roman" w:hAnsi="Times New Roman" w:cs="Times New Roman"/>
                <w:bCs/>
                <w:noProof w:val="0"/>
                <w:vertAlign w:val="superscript"/>
                <w:lang w:eastAsia="tr-TR"/>
              </w:rPr>
              <w:t>[3]</w:t>
            </w:r>
          </w:p>
        </w:tc>
        <w:tc>
          <w:tcPr>
            <w:tcW w:w="3338"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bCs/>
                <w:noProof w:val="0"/>
                <w:lang w:eastAsia="tr-TR"/>
              </w:rPr>
              <w:t>V</w:t>
            </w:r>
            <w:r w:rsidRPr="00F844A1">
              <w:rPr>
                <w:rFonts w:ascii="Times New Roman" w:eastAsia="Times New Roman" w:hAnsi="Times New Roman" w:cs="Times New Roman"/>
                <w:bCs/>
                <w:noProof w:val="0"/>
                <w:vertAlign w:val="subscript"/>
                <w:lang w:eastAsia="tr-TR"/>
              </w:rPr>
              <w:t>g</w:t>
            </w:r>
            <w:r w:rsidRPr="00F844A1">
              <w:rPr>
                <w:rFonts w:ascii="Times New Roman" w:eastAsia="Times New Roman" w:hAnsi="Times New Roman" w:cs="Times New Roman"/>
                <w:noProof w:val="0"/>
                <w:lang w:eastAsia="tr-TR"/>
              </w:rPr>
              <w:t>≤1.000.000</w:t>
            </w:r>
          </w:p>
        </w:tc>
        <w:tc>
          <w:tcPr>
            <w:tcW w:w="2802"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42</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1.000.000&lt;</w:t>
            </w:r>
            <w:r w:rsidRPr="00F844A1">
              <w:rPr>
                <w:rFonts w:ascii="Times New Roman" w:eastAsia="Times New Roman" w:hAnsi="Times New Roman" w:cs="Times New Roman"/>
                <w:bCs/>
                <w:noProof w:val="0"/>
                <w:lang w:eastAsia="tr-TR"/>
              </w:rPr>
              <w:t>V</w:t>
            </w:r>
            <w:r w:rsidRPr="00F844A1">
              <w:rPr>
                <w:rFonts w:ascii="Times New Roman" w:eastAsia="Times New Roman" w:hAnsi="Times New Roman" w:cs="Times New Roman"/>
                <w:bCs/>
                <w:noProof w:val="0"/>
                <w:vertAlign w:val="subscript"/>
                <w:lang w:eastAsia="tr-TR"/>
              </w:rPr>
              <w:t>g</w:t>
            </w:r>
            <w:r w:rsidRPr="00F844A1">
              <w:rPr>
                <w:rFonts w:ascii="Times New Roman" w:eastAsia="Times New Roman" w:hAnsi="Times New Roman" w:cs="Times New Roman"/>
                <w:noProof w:val="0"/>
                <w:lang w:eastAsia="tr-TR"/>
              </w:rPr>
              <w:t>≤5.000.000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54</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5.000.000&lt;</w:t>
            </w:r>
            <w:r w:rsidRPr="00F844A1">
              <w:rPr>
                <w:rFonts w:ascii="Times New Roman" w:eastAsia="Times New Roman" w:hAnsi="Times New Roman" w:cs="Times New Roman"/>
                <w:bCs/>
                <w:noProof w:val="0"/>
                <w:lang w:eastAsia="tr-TR"/>
              </w:rPr>
              <w:t>V</w:t>
            </w:r>
            <w:r w:rsidRPr="00F844A1">
              <w:rPr>
                <w:rFonts w:ascii="Times New Roman" w:eastAsia="Times New Roman" w:hAnsi="Times New Roman" w:cs="Times New Roman"/>
                <w:bCs/>
                <w:noProof w:val="0"/>
                <w:vertAlign w:val="subscript"/>
                <w:lang w:eastAsia="tr-TR"/>
              </w:rPr>
              <w:t>g</w:t>
            </w:r>
            <w:r w:rsidRPr="00F844A1">
              <w:rPr>
                <w:rFonts w:ascii="Times New Roman" w:eastAsia="Times New Roman" w:hAnsi="Times New Roman" w:cs="Times New Roman"/>
                <w:noProof w:val="0"/>
                <w:lang w:eastAsia="tr-TR"/>
              </w:rPr>
              <w:t xml:space="preserve"> ≤7.500.000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60</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7.500.000&lt;</w:t>
            </w:r>
            <w:r w:rsidRPr="00F844A1">
              <w:rPr>
                <w:rFonts w:ascii="Times New Roman" w:eastAsia="Times New Roman" w:hAnsi="Times New Roman" w:cs="Times New Roman"/>
                <w:bCs/>
                <w:noProof w:val="0"/>
                <w:lang w:eastAsia="tr-TR"/>
              </w:rPr>
              <w:t>V</w:t>
            </w:r>
            <w:r w:rsidRPr="00F844A1">
              <w:rPr>
                <w:rFonts w:ascii="Times New Roman" w:eastAsia="Times New Roman" w:hAnsi="Times New Roman" w:cs="Times New Roman"/>
                <w:bCs/>
                <w:noProof w:val="0"/>
                <w:vertAlign w:val="subscript"/>
                <w:lang w:eastAsia="tr-TR"/>
              </w:rPr>
              <w:t>g</w:t>
            </w:r>
            <w:r w:rsidRPr="00F844A1">
              <w:rPr>
                <w:rFonts w:ascii="Times New Roman" w:eastAsia="Times New Roman" w:hAnsi="Times New Roman" w:cs="Times New Roman"/>
                <w:noProof w:val="0"/>
                <w:lang w:eastAsia="tr-TR"/>
              </w:rPr>
              <w:t>≤10.000.000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66</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10.000.000&lt;</w:t>
            </w:r>
            <w:r w:rsidRPr="00F844A1">
              <w:rPr>
                <w:rFonts w:ascii="Times New Roman" w:eastAsia="Times New Roman" w:hAnsi="Times New Roman" w:cs="Times New Roman"/>
                <w:bCs/>
                <w:noProof w:val="0"/>
                <w:lang w:eastAsia="tr-TR"/>
              </w:rPr>
              <w:t>V</w:t>
            </w:r>
            <w:r w:rsidRPr="00F844A1">
              <w:rPr>
                <w:rFonts w:ascii="Times New Roman" w:eastAsia="Times New Roman" w:hAnsi="Times New Roman" w:cs="Times New Roman"/>
                <w:bCs/>
                <w:noProof w:val="0"/>
                <w:vertAlign w:val="subscript"/>
                <w:lang w:eastAsia="tr-TR"/>
              </w:rPr>
              <w:t>g</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72</w:t>
            </w:r>
          </w:p>
        </w:tc>
      </w:tr>
    </w:tbl>
    <w:p w:rsidR="00F844A1" w:rsidRPr="00F844A1" w:rsidRDefault="00F844A1" w:rsidP="00F844A1">
      <w:pPr>
        <w:spacing w:after="0" w:line="240" w:lineRule="auto"/>
        <w:jc w:val="both"/>
        <w:rPr>
          <w:rFonts w:ascii="Times New Roman" w:eastAsia="Times New Roman" w:hAnsi="Times New Roman" w:cs="Times New Roman"/>
          <w:noProof w:val="0"/>
          <w:sz w:val="20"/>
          <w:szCs w:val="20"/>
          <w:lang w:eastAsia="tr-TR"/>
        </w:rPr>
      </w:pPr>
      <w:r w:rsidRPr="00F844A1">
        <w:rPr>
          <w:rFonts w:ascii="Times New Roman" w:eastAsia="Times New Roman" w:hAnsi="Times New Roman" w:cs="Times New Roman"/>
          <w:noProof w:val="0"/>
          <w:sz w:val="20"/>
          <w:szCs w:val="20"/>
          <w:lang w:eastAsia="tr-TR"/>
        </w:rPr>
        <w:t>[3] DSİ tarafından ilan edilen Tablo-4 projeleri hakkında “kanal tipi” üretim tesislerine uygulanan inşaat süreleri esas alınır. “Pompaj Depolamalı HES”ler için “rezervuarlı” üretim tesislerine uygulanan inşaat süreleri esas alınır.</w:t>
      </w:r>
    </w:p>
    <w:p w:rsidR="00F844A1" w:rsidRDefault="00F844A1" w:rsidP="00F844A1">
      <w:pPr>
        <w:spacing w:after="0" w:line="240" w:lineRule="auto"/>
        <w:rPr>
          <w:rFonts w:ascii="Times New Roman" w:eastAsia="Times New Roman" w:hAnsi="Times New Roman" w:cs="Times New Roman"/>
          <w:noProof w:val="0"/>
          <w:sz w:val="16"/>
          <w:szCs w:val="16"/>
          <w:lang w:eastAsia="tr-TR"/>
        </w:rPr>
      </w:pPr>
    </w:p>
    <w:p w:rsidR="00F844A1" w:rsidRPr="00F844A1" w:rsidRDefault="00F844A1" w:rsidP="00F844A1">
      <w:pPr>
        <w:spacing w:after="0" w:line="240" w:lineRule="auto"/>
        <w:rPr>
          <w:rFonts w:ascii="Times New Roman" w:eastAsia="Times New Roman" w:hAnsi="Times New Roman" w:cs="Times New Roman"/>
          <w:noProof w:val="0"/>
          <w:sz w:val="16"/>
          <w:szCs w:val="16"/>
          <w:lang w:eastAsia="tr-TR"/>
        </w:rPr>
      </w:pPr>
    </w:p>
    <w:p w:rsidR="00F844A1" w:rsidRPr="00F844A1" w:rsidRDefault="00F844A1" w:rsidP="00F844A1">
      <w:pPr>
        <w:spacing w:after="0" w:line="240" w:lineRule="auto"/>
        <w:ind w:firstLine="708"/>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c)</w:t>
      </w:r>
      <w:r w:rsidRPr="00F844A1">
        <w:rPr>
          <w:rFonts w:ascii="Times New Roman" w:eastAsia="Times New Roman" w:hAnsi="Times New Roman" w:cs="Times New Roman"/>
          <w:noProof w:val="0"/>
          <w:sz w:val="24"/>
          <w:szCs w:val="24"/>
          <w:lang w:eastAsia="tr-TR"/>
        </w:rPr>
        <w:t xml:space="preserve"> Diğer Yenilenebilir Kaynaklara Dayalı Üretim Tesisleri:</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070"/>
        <w:gridCol w:w="3338"/>
        <w:gridCol w:w="2802"/>
      </w:tblGrid>
      <w:tr w:rsidR="00F844A1" w:rsidRPr="00F844A1" w:rsidTr="008429C5">
        <w:tc>
          <w:tcPr>
            <w:tcW w:w="3070"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Kurulu Güç (P) Aralığı (MWm)</w:t>
            </w:r>
          </w:p>
        </w:tc>
        <w:tc>
          <w:tcPr>
            <w:tcW w:w="2802" w:type="dxa"/>
            <w:tcBorders>
              <w:top w:val="single" w:sz="12" w:space="0" w:color="auto"/>
              <w:left w:val="single" w:sz="12" w:space="0" w:color="auto"/>
              <w:bottom w:val="double" w:sz="4" w:space="0" w:color="auto"/>
              <w:right w:val="single" w:sz="12" w:space="0" w:color="auto"/>
            </w:tcBorders>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İnşaat Süresi (Ay)</w:t>
            </w:r>
          </w:p>
        </w:tc>
      </w:tr>
      <w:tr w:rsidR="00F844A1" w:rsidRPr="00F844A1" w:rsidTr="008429C5">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Rüzgâr</w:t>
            </w:r>
          </w:p>
        </w:tc>
        <w:tc>
          <w:tcPr>
            <w:tcW w:w="3338"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doub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22</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50&lt;P≤100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doub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46</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Jeotermal</w:t>
            </w:r>
          </w:p>
        </w:tc>
        <w:tc>
          <w:tcPr>
            <w:tcW w:w="3338"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P≤50</w:t>
            </w:r>
          </w:p>
        </w:tc>
        <w:tc>
          <w:tcPr>
            <w:tcW w:w="2802"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46</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Biyogaz/Biyokütle</w:t>
            </w:r>
          </w:p>
        </w:tc>
        <w:tc>
          <w:tcPr>
            <w:tcW w:w="3338"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24</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Güneş/Hidrojen Enerjisi</w:t>
            </w:r>
          </w:p>
        </w:tc>
        <w:tc>
          <w:tcPr>
            <w:tcW w:w="3338"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22</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36</w:t>
            </w:r>
          </w:p>
        </w:tc>
      </w:tr>
      <w:tr w:rsidR="00F844A1" w:rsidRPr="00F844A1" w:rsidTr="008429C5">
        <w:tc>
          <w:tcPr>
            <w:tcW w:w="3070" w:type="dxa"/>
            <w:vMerge w:val="restart"/>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r w:rsidRPr="00F844A1">
              <w:rPr>
                <w:rFonts w:ascii="Times New Roman" w:eastAsia="Times New Roman" w:hAnsi="Times New Roman" w:cs="Times New Roman"/>
                <w:bCs/>
                <w:noProof w:val="0"/>
                <w:lang w:eastAsia="tr-TR"/>
              </w:rPr>
              <w:t>Dalga/Gel-Git</w:t>
            </w:r>
          </w:p>
        </w:tc>
        <w:tc>
          <w:tcPr>
            <w:tcW w:w="3338"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P≤10</w:t>
            </w:r>
          </w:p>
        </w:tc>
        <w:tc>
          <w:tcPr>
            <w:tcW w:w="2802" w:type="dxa"/>
            <w:tcBorders>
              <w:top w:val="single" w:sz="12"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18</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10&lt;P≤50</w:t>
            </w:r>
          </w:p>
        </w:tc>
        <w:tc>
          <w:tcPr>
            <w:tcW w:w="2802" w:type="dxa"/>
            <w:tcBorders>
              <w:top w:val="single" w:sz="4" w:space="0" w:color="auto"/>
              <w:left w:val="single" w:sz="12" w:space="0" w:color="auto"/>
              <w:bottom w:val="single" w:sz="4"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30</w:t>
            </w:r>
          </w:p>
        </w:tc>
      </w:tr>
      <w:tr w:rsidR="00F844A1" w:rsidRPr="00F844A1" w:rsidTr="008429C5">
        <w:tc>
          <w:tcPr>
            <w:tcW w:w="0" w:type="auto"/>
            <w:vMerge/>
            <w:tcBorders>
              <w:top w:val="single" w:sz="12"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rPr>
                <w:rFonts w:ascii="Times New Roman" w:eastAsia="Times New Roman" w:hAnsi="Times New Roman" w:cs="Times New Roman"/>
                <w:bCs/>
                <w:noProof w:val="0"/>
                <w:lang w:eastAsia="tr-TR"/>
              </w:rPr>
            </w:pPr>
          </w:p>
        </w:tc>
        <w:tc>
          <w:tcPr>
            <w:tcW w:w="3338"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50&lt;P</w:t>
            </w:r>
          </w:p>
        </w:tc>
        <w:tc>
          <w:tcPr>
            <w:tcW w:w="2802" w:type="dxa"/>
            <w:tcBorders>
              <w:top w:val="single" w:sz="4" w:space="0" w:color="auto"/>
              <w:left w:val="single" w:sz="12" w:space="0" w:color="auto"/>
              <w:bottom w:val="single" w:sz="12" w:space="0" w:color="auto"/>
              <w:right w:val="single" w:sz="12" w:space="0" w:color="auto"/>
            </w:tcBorders>
            <w:vAlign w:val="center"/>
            <w:hideMark/>
          </w:tcPr>
          <w:p w:rsidR="00F844A1" w:rsidRPr="00F844A1" w:rsidRDefault="00F844A1" w:rsidP="00F844A1">
            <w:pPr>
              <w:spacing w:after="0" w:line="240" w:lineRule="auto"/>
              <w:jc w:val="center"/>
              <w:rPr>
                <w:rFonts w:ascii="Times New Roman" w:eastAsia="Times New Roman" w:hAnsi="Times New Roman" w:cs="Times New Roman"/>
                <w:noProof w:val="0"/>
                <w:lang w:eastAsia="tr-TR"/>
              </w:rPr>
            </w:pPr>
            <w:r w:rsidRPr="00F844A1">
              <w:rPr>
                <w:rFonts w:ascii="Times New Roman" w:eastAsia="Times New Roman" w:hAnsi="Times New Roman" w:cs="Times New Roman"/>
                <w:noProof w:val="0"/>
                <w:lang w:eastAsia="tr-TR"/>
              </w:rPr>
              <w:t>38</w:t>
            </w:r>
          </w:p>
        </w:tc>
      </w:tr>
    </w:tbl>
    <w:p w:rsidR="00F844A1" w:rsidRDefault="00F844A1" w:rsidP="00F844A1">
      <w:pPr>
        <w:tabs>
          <w:tab w:val="left" w:pos="709"/>
        </w:tabs>
        <w:spacing w:after="0" w:line="240" w:lineRule="auto"/>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noProof w:val="0"/>
          <w:sz w:val="24"/>
          <w:szCs w:val="24"/>
          <w:lang w:eastAsia="tr-TR"/>
        </w:rPr>
        <w:tab/>
      </w:r>
    </w:p>
    <w:p w:rsidR="00F844A1" w:rsidRDefault="00F844A1" w:rsidP="00F844A1">
      <w:pPr>
        <w:tabs>
          <w:tab w:val="left" w:pos="709"/>
        </w:tabs>
        <w:spacing w:after="0" w:line="240" w:lineRule="auto"/>
        <w:contextualSpacing/>
        <w:jc w:val="both"/>
        <w:rPr>
          <w:rFonts w:ascii="Times New Roman" w:eastAsia="Times New Roman" w:hAnsi="Times New Roman" w:cs="Times New Roman"/>
          <w:noProof w:val="0"/>
          <w:sz w:val="24"/>
          <w:szCs w:val="24"/>
          <w:lang w:eastAsia="tr-TR"/>
        </w:rPr>
      </w:pPr>
    </w:p>
    <w:p w:rsidR="00F844A1" w:rsidRPr="00F844A1" w:rsidRDefault="00F844A1" w:rsidP="0045190B">
      <w:pPr>
        <w:tabs>
          <w:tab w:val="left" w:pos="993"/>
        </w:tabs>
        <w:spacing w:after="0" w:line="240" w:lineRule="auto"/>
        <w:ind w:firstLine="709"/>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lastRenderedPageBreak/>
        <w:t>3.</w:t>
      </w:r>
      <w:r w:rsidRPr="00F844A1">
        <w:rPr>
          <w:rFonts w:ascii="Times New Roman" w:eastAsia="Times New Roman" w:hAnsi="Times New Roman" w:cs="Times New Roman"/>
          <w:noProof w:val="0"/>
          <w:sz w:val="24"/>
          <w:szCs w:val="24"/>
          <w:lang w:eastAsia="tr-TR"/>
        </w:rPr>
        <w:t xml:space="preserve"> Elektriksel kurulu güç artışı kapsamında yapılacak lisans tadillerinde, kapasite artışı, lisansa derç edilen mevcut ünite/ünitelerin revizyonu kapsamında ise lisansa derç edilmiş başlangıç tarihi geçerli olmak üzere yeni güç aralığındaki süre verilerek lisansa derç edilmiş süreler tadil edilir. Kapasite artışının mevcut ünite/üniteler haricinde tevsi yatırım şeklinde talep edilmesi halinde ise münhasıran tevsi yatırımına konu kurulu güç için; bu güce karşılık gelen inşaat süresinin tamamı ile ayrıca talep edilmesi halinde inşaat öncesi işlemlerin yapılabilmesi için Kurul tarafından uygun görülecek sürenin toplamı, tadile ilişkin Kurul karar tarihi başlangıç olmak üzere sadece tevsi yatırıma konu ünite/üniteler için tesis tamamlanma süresi olarak verilebilir. İşletmedeki ünite/ünitelerin değiştirilmesi suretiyle yenilenmesi çerçevesinde yapılacak tadillerde, değişime konu kurulu güce karşılık gelen inşaat süresi tesis tamamlanma süresi olarak verilir.</w:t>
      </w:r>
    </w:p>
    <w:p w:rsidR="00F844A1" w:rsidRPr="00F844A1" w:rsidRDefault="00F844A1" w:rsidP="00F844A1">
      <w:pPr>
        <w:spacing w:after="0" w:line="240" w:lineRule="auto"/>
        <w:ind w:firstLine="708"/>
        <w:jc w:val="both"/>
        <w:rPr>
          <w:rFonts w:ascii="Times New Roman" w:eastAsia="Times New Roman" w:hAnsi="Times New Roman" w:cs="Times New Roman"/>
          <w:noProof w:val="0"/>
          <w:sz w:val="20"/>
          <w:szCs w:val="20"/>
          <w:lang w:eastAsia="tr-TR"/>
        </w:rPr>
      </w:pPr>
    </w:p>
    <w:p w:rsidR="00F844A1" w:rsidRPr="00F844A1" w:rsidRDefault="00F844A1" w:rsidP="0045190B">
      <w:pPr>
        <w:tabs>
          <w:tab w:val="left" w:pos="993"/>
        </w:tabs>
        <w:spacing w:after="0" w:line="240" w:lineRule="auto"/>
        <w:ind w:firstLine="709"/>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4.</w:t>
      </w:r>
      <w:r w:rsidRPr="00F844A1">
        <w:rPr>
          <w:rFonts w:ascii="Times New Roman" w:eastAsia="Times New Roman" w:hAnsi="Times New Roman" w:cs="Times New Roman"/>
          <w:noProof w:val="0"/>
          <w:sz w:val="24"/>
          <w:szCs w:val="24"/>
          <w:lang w:eastAsia="tr-TR"/>
        </w:rPr>
        <w:t xml:space="preserve"> Destekleyici kaynaklı ve birlikte yakmalı elektrik üretim tesisleri hariç birden çok kaynaklı elektrik üretim tesislerine ilişkin önlisans veya üretim lisansı başvurularında bu Kurul Kararı kapsamındaki süreler, ana kaynak ve yardımcı kaynak kurulu güçleri toplanarak ana kaynak üzerinden belirlenir. </w:t>
      </w:r>
    </w:p>
    <w:p w:rsidR="00F844A1" w:rsidRPr="00F844A1" w:rsidRDefault="00F844A1" w:rsidP="00F844A1">
      <w:pPr>
        <w:tabs>
          <w:tab w:val="left" w:pos="993"/>
        </w:tabs>
        <w:spacing w:after="0" w:line="240" w:lineRule="auto"/>
        <w:contextualSpacing/>
        <w:jc w:val="both"/>
        <w:rPr>
          <w:rFonts w:ascii="Times New Roman" w:eastAsia="Times New Roman" w:hAnsi="Times New Roman" w:cs="Times New Roman"/>
          <w:noProof w:val="0"/>
          <w:sz w:val="20"/>
          <w:szCs w:val="20"/>
          <w:u w:val="single"/>
          <w:lang w:eastAsia="tr-TR"/>
        </w:rPr>
      </w:pPr>
    </w:p>
    <w:p w:rsidR="00F844A1" w:rsidRPr="00F844A1" w:rsidRDefault="00F844A1" w:rsidP="00F844A1">
      <w:pPr>
        <w:spacing w:after="0" w:line="240" w:lineRule="auto"/>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ab/>
        <w:t>5.</w:t>
      </w:r>
      <w:r w:rsidRPr="00F844A1">
        <w:rPr>
          <w:rFonts w:ascii="Times New Roman" w:eastAsia="Times New Roman" w:hAnsi="Times New Roman" w:cs="Times New Roman"/>
          <w:noProof w:val="0"/>
          <w:sz w:val="24"/>
          <w:szCs w:val="24"/>
          <w:lang w:eastAsia="tr-TR"/>
        </w:rPr>
        <w:t xml:space="preserve"> Mevcut önlisanslar kapsamındaki üretim tesisi projelerinin birden çok kaynaklı elektrik üretim tesisine dönüştürülmesi kapsamında, ana kaynak ve yardımcı kaynağın kurulu güçleri toplanarak ana kaynağa göre bu Kurul Kararında belirlenen eşik sürenin aşılması halinde aradaki fark mevcut önlisans süresine eklenir.  </w:t>
      </w:r>
    </w:p>
    <w:p w:rsidR="00F844A1" w:rsidRPr="00F844A1" w:rsidRDefault="00F844A1" w:rsidP="00F844A1">
      <w:pPr>
        <w:tabs>
          <w:tab w:val="left" w:pos="993"/>
        </w:tabs>
        <w:spacing w:after="0" w:line="240" w:lineRule="auto"/>
        <w:contextualSpacing/>
        <w:jc w:val="both"/>
        <w:rPr>
          <w:rFonts w:ascii="Times New Roman" w:eastAsia="Times New Roman" w:hAnsi="Times New Roman" w:cs="Times New Roman"/>
          <w:noProof w:val="0"/>
          <w:sz w:val="20"/>
          <w:szCs w:val="20"/>
          <w:lang w:eastAsia="tr-TR"/>
        </w:rPr>
      </w:pPr>
    </w:p>
    <w:p w:rsidR="00F844A1" w:rsidRPr="00F844A1" w:rsidRDefault="00F844A1" w:rsidP="0045190B">
      <w:pPr>
        <w:tabs>
          <w:tab w:val="left" w:pos="993"/>
        </w:tabs>
        <w:spacing w:after="0" w:line="240" w:lineRule="auto"/>
        <w:ind w:firstLine="709"/>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6</w:t>
      </w:r>
      <w:r w:rsidRPr="00F844A1">
        <w:rPr>
          <w:rFonts w:ascii="Times New Roman" w:eastAsia="Times New Roman" w:hAnsi="Times New Roman" w:cs="Times New Roman"/>
          <w:noProof w:val="0"/>
          <w:sz w:val="24"/>
          <w:szCs w:val="24"/>
          <w:lang w:eastAsia="tr-TR"/>
        </w:rPr>
        <w:t xml:space="preserve">. Mevcut üretim lisansları kapsamındaki üretim tesislerinin birden çok kaynaklı elektrik üretim tesisine dönüştürülmesi kapsamında; üretim tesisinin işletmede olmaması durumunda, ana kaynak ve yardımcı kaynağın kurulu güçleri toplanarak ana kaynağa göre bu Kurul Kararında belirlenen eşik sürenin aşılması halinde aradaki fark mevcut tesis tamamlanma süresine eklenir. </w:t>
      </w:r>
    </w:p>
    <w:p w:rsidR="00F844A1" w:rsidRPr="00F844A1" w:rsidRDefault="00F844A1" w:rsidP="00F844A1">
      <w:pPr>
        <w:tabs>
          <w:tab w:val="left" w:pos="993"/>
        </w:tabs>
        <w:spacing w:after="0" w:line="240" w:lineRule="auto"/>
        <w:contextualSpacing/>
        <w:jc w:val="both"/>
        <w:rPr>
          <w:rFonts w:ascii="Times New Roman" w:eastAsia="Times New Roman" w:hAnsi="Times New Roman" w:cs="Times New Roman"/>
          <w:noProof w:val="0"/>
          <w:sz w:val="20"/>
          <w:szCs w:val="20"/>
          <w:lang w:eastAsia="tr-TR"/>
        </w:rPr>
      </w:pPr>
    </w:p>
    <w:p w:rsidR="00F844A1" w:rsidRPr="00F844A1" w:rsidRDefault="00F844A1" w:rsidP="0045190B">
      <w:pPr>
        <w:tabs>
          <w:tab w:val="left" w:pos="993"/>
        </w:tabs>
        <w:spacing w:after="0" w:line="240" w:lineRule="auto"/>
        <w:ind w:firstLine="709"/>
        <w:contextualSpacing/>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7</w:t>
      </w:r>
      <w:r w:rsidRPr="00F844A1">
        <w:rPr>
          <w:rFonts w:ascii="Times New Roman" w:eastAsia="Times New Roman" w:hAnsi="Times New Roman" w:cs="Times New Roman"/>
          <w:noProof w:val="0"/>
          <w:sz w:val="24"/>
          <w:szCs w:val="24"/>
          <w:lang w:eastAsia="tr-TR"/>
        </w:rPr>
        <w:t xml:space="preserve">. Mevcut üretim lisansları kapsamındaki üretim tesislerinin birden çok kaynaklı elektrik üretim tesisine dönüştürülmesi kapsamında; üretim tesisinin işletmede olması halinde, lisanlara eklenecek yardımcı kaynaklar için 3 üncü maddede belirtilen tevsi yatırımlara ilişkin hükümler uygulanır. </w:t>
      </w:r>
    </w:p>
    <w:p w:rsidR="00F844A1" w:rsidRPr="00F844A1" w:rsidRDefault="00F844A1" w:rsidP="00F844A1">
      <w:pPr>
        <w:tabs>
          <w:tab w:val="left" w:pos="709"/>
        </w:tabs>
        <w:spacing w:after="0" w:line="240" w:lineRule="auto"/>
        <w:contextualSpacing/>
        <w:jc w:val="both"/>
        <w:rPr>
          <w:rFonts w:ascii="Times New Roman" w:eastAsia="Times New Roman" w:hAnsi="Times New Roman" w:cs="Times New Roman"/>
          <w:noProof w:val="0"/>
          <w:sz w:val="24"/>
          <w:szCs w:val="24"/>
          <w:lang w:eastAsia="tr-TR"/>
        </w:rPr>
      </w:pPr>
    </w:p>
    <w:p w:rsidR="00F844A1" w:rsidRPr="00F844A1" w:rsidRDefault="00F844A1" w:rsidP="00F844A1">
      <w:pPr>
        <w:spacing w:after="0" w:line="240" w:lineRule="auto"/>
        <w:ind w:firstLine="567"/>
        <w:jc w:val="both"/>
        <w:rPr>
          <w:rFonts w:ascii="Times New Roman" w:eastAsia="Times New Roman" w:hAnsi="Times New Roman" w:cs="Times New Roman"/>
          <w:noProof w:val="0"/>
          <w:sz w:val="24"/>
          <w:szCs w:val="24"/>
          <w:lang w:eastAsia="tr-TR"/>
        </w:rPr>
      </w:pPr>
      <w:r w:rsidRPr="00F844A1">
        <w:rPr>
          <w:rFonts w:ascii="Times New Roman" w:eastAsia="Times New Roman" w:hAnsi="Times New Roman" w:cs="Times New Roman"/>
          <w:b/>
          <w:noProof w:val="0"/>
          <w:sz w:val="24"/>
          <w:szCs w:val="24"/>
          <w:lang w:eastAsia="tr-TR"/>
        </w:rPr>
        <w:t>B)</w:t>
      </w:r>
      <w:r w:rsidRPr="00F844A1">
        <w:rPr>
          <w:rFonts w:ascii="Times New Roman" w:eastAsia="Times New Roman" w:hAnsi="Times New Roman" w:cs="Times New Roman"/>
          <w:noProof w:val="0"/>
          <w:sz w:val="24"/>
          <w:szCs w:val="24"/>
          <w:lang w:eastAsia="tr-TR"/>
        </w:rPr>
        <w:t xml:space="preserve"> 21/11/2013 tarihli ve 4711 sayılı Kurul Kararının yürürlükten kaldırılmasına,</w:t>
      </w:r>
    </w:p>
    <w:p w:rsidR="00841DE3" w:rsidRPr="00841DE3" w:rsidRDefault="00841DE3" w:rsidP="00841DE3">
      <w:pPr>
        <w:spacing w:after="0" w:line="240" w:lineRule="auto"/>
        <w:ind w:left="720"/>
        <w:contextualSpacing/>
        <w:rPr>
          <w:rFonts w:ascii="Times New Roman" w:eastAsia="Calibri" w:hAnsi="Times New Roman" w:cs="Times New Roman"/>
          <w:noProof w:val="0"/>
          <w:sz w:val="24"/>
          <w:szCs w:val="24"/>
          <w:lang w:eastAsia="en-US"/>
        </w:rPr>
      </w:pPr>
    </w:p>
    <w:p w:rsidR="00841DE3" w:rsidRPr="00841DE3" w:rsidRDefault="00841DE3" w:rsidP="00841DE3">
      <w:pPr>
        <w:tabs>
          <w:tab w:val="left" w:pos="851"/>
        </w:tabs>
        <w:spacing w:after="0" w:line="240" w:lineRule="auto"/>
        <w:ind w:firstLine="567"/>
        <w:jc w:val="both"/>
        <w:rPr>
          <w:rFonts w:ascii="Times New Roman" w:eastAsia="Calibri" w:hAnsi="Times New Roman" w:cs="Times New Roman"/>
          <w:noProof w:val="0"/>
          <w:sz w:val="24"/>
          <w:szCs w:val="24"/>
          <w:lang w:eastAsia="en-US"/>
        </w:rPr>
      </w:pPr>
      <w:r w:rsidRPr="00841DE3">
        <w:rPr>
          <w:rFonts w:ascii="Times New Roman" w:eastAsia="Calibri" w:hAnsi="Times New Roman" w:cs="Times New Roman"/>
          <w:noProof w:val="0"/>
          <w:sz w:val="24"/>
          <w:szCs w:val="24"/>
          <w:lang w:eastAsia="en-US"/>
        </w:rPr>
        <w:t>karar verilmiştir.</w:t>
      </w:r>
    </w:p>
    <w:p w:rsidR="00841DE3" w:rsidRPr="00841DE3" w:rsidRDefault="00841DE3" w:rsidP="00841DE3">
      <w:pPr>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ind w:firstLine="567"/>
        <w:jc w:val="both"/>
        <w:rPr>
          <w:rFonts w:ascii="Times New Roman" w:eastAsia="Calibri" w:hAnsi="Times New Roman" w:cs="Times New Roman"/>
          <w:b/>
          <w:noProof w:val="0"/>
          <w:sz w:val="24"/>
          <w:szCs w:val="24"/>
          <w:lang w:eastAsia="en-US"/>
        </w:rPr>
      </w:pPr>
    </w:p>
    <w:p w:rsidR="00841DE3" w:rsidRPr="00841DE3" w:rsidRDefault="00841DE3" w:rsidP="00841DE3">
      <w:pPr>
        <w:autoSpaceDE w:val="0"/>
        <w:autoSpaceDN w:val="0"/>
        <w:adjustRightInd w:val="0"/>
        <w:spacing w:after="0" w:line="240" w:lineRule="auto"/>
        <w:jc w:val="both"/>
        <w:rPr>
          <w:rFonts w:ascii="Times New Roman" w:eastAsia="Calibri" w:hAnsi="Times New Roman" w:cs="Times New Roman"/>
          <w:noProof w:val="0"/>
          <w:sz w:val="24"/>
          <w:szCs w:val="24"/>
          <w:lang w:eastAsia="en-US"/>
        </w:rPr>
      </w:pPr>
    </w:p>
    <w:p w:rsidR="00841DE3" w:rsidRPr="00841DE3" w:rsidRDefault="00841DE3" w:rsidP="00841DE3">
      <w:pPr>
        <w:widowControl w:val="0"/>
        <w:tabs>
          <w:tab w:val="left" w:pos="851"/>
          <w:tab w:val="left" w:pos="2828"/>
          <w:tab w:val="left" w:pos="3600"/>
          <w:tab w:val="left" w:pos="4320"/>
          <w:tab w:val="left" w:pos="7020"/>
        </w:tabs>
        <w:autoSpaceDE w:val="0"/>
        <w:autoSpaceDN w:val="0"/>
        <w:adjustRightInd w:val="0"/>
        <w:spacing w:after="0" w:line="240" w:lineRule="auto"/>
        <w:ind w:firstLine="567"/>
        <w:jc w:val="both"/>
        <w:rPr>
          <w:rFonts w:ascii="Times New Roman" w:eastAsia="Calibri" w:hAnsi="Times New Roman" w:cs="Times New Roman"/>
          <w:noProof w:val="0"/>
          <w:sz w:val="24"/>
          <w:szCs w:val="24"/>
          <w:lang w:eastAsia="en-US"/>
        </w:rPr>
      </w:pPr>
    </w:p>
    <w:p w:rsidR="00841DE3" w:rsidRPr="00841DE3" w:rsidRDefault="00841DE3" w:rsidP="00841DE3">
      <w:pPr>
        <w:tabs>
          <w:tab w:val="left" w:pos="0"/>
          <w:tab w:val="left" w:pos="851"/>
        </w:tabs>
        <w:spacing w:after="0" w:line="240" w:lineRule="auto"/>
        <w:ind w:right="-2"/>
        <w:jc w:val="both"/>
        <w:rPr>
          <w:rFonts w:ascii="Times New Roman" w:eastAsia="Times New Roman" w:hAnsi="Times New Roman" w:cs="Times New Roman"/>
          <w:b/>
          <w:noProof w:val="0"/>
          <w:sz w:val="24"/>
          <w:szCs w:val="24"/>
          <w:u w:val="single"/>
          <w:lang w:eastAsia="tr-TR"/>
        </w:rPr>
      </w:pPr>
    </w:p>
    <w:p w:rsidR="005E3E01" w:rsidRDefault="005E3E01" w:rsidP="005E3E01">
      <w:pPr>
        <w:spacing w:after="0" w:line="240" w:lineRule="auto"/>
        <w:jc w:val="both"/>
        <w:rPr>
          <w:rFonts w:ascii="Times New Roman" w:hAnsi="Times New Roman" w:cs="Times New Roman"/>
          <w:sz w:val="24"/>
          <w:szCs w:val="24"/>
        </w:rPr>
      </w:pPr>
    </w:p>
    <w:p w:rsidR="005E3E01" w:rsidRDefault="005E3E01" w:rsidP="005E3E01">
      <w:pPr>
        <w:spacing w:after="0" w:line="240" w:lineRule="auto"/>
        <w:jc w:val="both"/>
        <w:rPr>
          <w:rFonts w:ascii="Times New Roman" w:hAnsi="Times New Roman" w:cs="Times New Roman"/>
          <w:sz w:val="24"/>
          <w:szCs w:val="24"/>
        </w:rPr>
      </w:pPr>
    </w:p>
    <w:sectPr w:rsidR="005E3E01" w:rsidSect="00026EF9">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B77" w:rsidRDefault="009C7B77" w:rsidP="00916318">
      <w:pPr>
        <w:spacing w:after="0" w:line="240" w:lineRule="auto"/>
      </w:pPr>
      <w:r>
        <w:separator/>
      </w:r>
    </w:p>
  </w:endnote>
  <w:endnote w:type="continuationSeparator" w:id="0">
    <w:p w:rsidR="009C7B77" w:rsidRDefault="009C7B77"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26" w:rsidRDefault="00F37026">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916F09">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26" w:rsidRDefault="00F3702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B77" w:rsidRDefault="009C7B77" w:rsidP="00916318">
      <w:pPr>
        <w:spacing w:after="0" w:line="240" w:lineRule="auto"/>
      </w:pPr>
      <w:r>
        <w:separator/>
      </w:r>
    </w:p>
  </w:footnote>
  <w:footnote w:type="continuationSeparator" w:id="0">
    <w:p w:rsidR="009C7B77" w:rsidRDefault="009C7B77" w:rsidP="009163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26" w:rsidRDefault="00F37026">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26" w:rsidRDefault="00F37026">
    <w:pPr>
      <w:pStyle w:val="stbilgi"/>
    </w:pPr>
    <w:r>
      <w:rPr>
        <w:rFonts w:ascii="Segoe UI" w:hAnsi="Segoe UI" w:cs="Segoe UI"/>
        <w:color w:val="FFFFFF"/>
        <w:sz w:val="20"/>
        <w:szCs w:val="20"/>
        <w:u w:val="single"/>
        <w:shd w:val="clear" w:color="auto" w:fill="8C1826"/>
      </w:rPr>
      <w:t>25 Haziran 2020 Tarihli ve 31166 Sayılı Resmi Gazete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26" w:rsidRDefault="00F37026">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2">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4">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ECA"/>
    <w:rsid w:val="000030AB"/>
    <w:rsid w:val="00026EF9"/>
    <w:rsid w:val="00030667"/>
    <w:rsid w:val="0004428A"/>
    <w:rsid w:val="000544D8"/>
    <w:rsid w:val="000713BB"/>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810B0"/>
    <w:rsid w:val="00182BF3"/>
    <w:rsid w:val="00183CA5"/>
    <w:rsid w:val="00185CE9"/>
    <w:rsid w:val="001913E9"/>
    <w:rsid w:val="001927F9"/>
    <w:rsid w:val="001A1713"/>
    <w:rsid w:val="001A41BF"/>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31721"/>
    <w:rsid w:val="00334663"/>
    <w:rsid w:val="003369FB"/>
    <w:rsid w:val="0034227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4395"/>
    <w:rsid w:val="0040605B"/>
    <w:rsid w:val="00406D3A"/>
    <w:rsid w:val="0040742D"/>
    <w:rsid w:val="004136EA"/>
    <w:rsid w:val="00413924"/>
    <w:rsid w:val="00425600"/>
    <w:rsid w:val="00431FCD"/>
    <w:rsid w:val="004354B3"/>
    <w:rsid w:val="00435710"/>
    <w:rsid w:val="00436B86"/>
    <w:rsid w:val="00437E4D"/>
    <w:rsid w:val="00444C2B"/>
    <w:rsid w:val="0044780F"/>
    <w:rsid w:val="0045190B"/>
    <w:rsid w:val="004664B3"/>
    <w:rsid w:val="0046734C"/>
    <w:rsid w:val="0047251E"/>
    <w:rsid w:val="00472AA5"/>
    <w:rsid w:val="004769DA"/>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F1206"/>
    <w:rsid w:val="004F46CD"/>
    <w:rsid w:val="00504858"/>
    <w:rsid w:val="005066DF"/>
    <w:rsid w:val="005211D6"/>
    <w:rsid w:val="0052412B"/>
    <w:rsid w:val="0052445F"/>
    <w:rsid w:val="00527768"/>
    <w:rsid w:val="0056228D"/>
    <w:rsid w:val="00564DF6"/>
    <w:rsid w:val="005725F6"/>
    <w:rsid w:val="005804C5"/>
    <w:rsid w:val="00587329"/>
    <w:rsid w:val="005A0138"/>
    <w:rsid w:val="005B14E7"/>
    <w:rsid w:val="005B37BF"/>
    <w:rsid w:val="005C3D61"/>
    <w:rsid w:val="005D1B6C"/>
    <w:rsid w:val="005D416B"/>
    <w:rsid w:val="005D5896"/>
    <w:rsid w:val="005E3E01"/>
    <w:rsid w:val="005F180F"/>
    <w:rsid w:val="005F3081"/>
    <w:rsid w:val="005F5728"/>
    <w:rsid w:val="006160C7"/>
    <w:rsid w:val="006247FF"/>
    <w:rsid w:val="00624F0A"/>
    <w:rsid w:val="00641501"/>
    <w:rsid w:val="006431D3"/>
    <w:rsid w:val="00643B21"/>
    <w:rsid w:val="006469A1"/>
    <w:rsid w:val="00656124"/>
    <w:rsid w:val="0066149E"/>
    <w:rsid w:val="00663188"/>
    <w:rsid w:val="0066460A"/>
    <w:rsid w:val="00664E9D"/>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D3493"/>
    <w:rsid w:val="007E3427"/>
    <w:rsid w:val="007E5EF8"/>
    <w:rsid w:val="007F2BF6"/>
    <w:rsid w:val="0080075C"/>
    <w:rsid w:val="00800973"/>
    <w:rsid w:val="0080172F"/>
    <w:rsid w:val="00805B6F"/>
    <w:rsid w:val="008214E1"/>
    <w:rsid w:val="00826766"/>
    <w:rsid w:val="00830596"/>
    <w:rsid w:val="00834CF5"/>
    <w:rsid w:val="0083553C"/>
    <w:rsid w:val="00841DE3"/>
    <w:rsid w:val="008512B9"/>
    <w:rsid w:val="00863F53"/>
    <w:rsid w:val="00872415"/>
    <w:rsid w:val="008839F3"/>
    <w:rsid w:val="008865D7"/>
    <w:rsid w:val="00890EE4"/>
    <w:rsid w:val="008944CD"/>
    <w:rsid w:val="008A28BF"/>
    <w:rsid w:val="008B4ED5"/>
    <w:rsid w:val="008B5CAD"/>
    <w:rsid w:val="008C50EB"/>
    <w:rsid w:val="008D6EA2"/>
    <w:rsid w:val="008E5C0E"/>
    <w:rsid w:val="008E5FCF"/>
    <w:rsid w:val="008F5CC7"/>
    <w:rsid w:val="009040E2"/>
    <w:rsid w:val="00904D13"/>
    <w:rsid w:val="00907CAB"/>
    <w:rsid w:val="00907E0C"/>
    <w:rsid w:val="009109A7"/>
    <w:rsid w:val="0091331B"/>
    <w:rsid w:val="00914E05"/>
    <w:rsid w:val="00916318"/>
    <w:rsid w:val="00916F09"/>
    <w:rsid w:val="00920C6D"/>
    <w:rsid w:val="0092702E"/>
    <w:rsid w:val="00927778"/>
    <w:rsid w:val="00950F16"/>
    <w:rsid w:val="00951B0E"/>
    <w:rsid w:val="00956A15"/>
    <w:rsid w:val="0096290C"/>
    <w:rsid w:val="00963976"/>
    <w:rsid w:val="00966D5D"/>
    <w:rsid w:val="00975B22"/>
    <w:rsid w:val="009930BC"/>
    <w:rsid w:val="009A4EF7"/>
    <w:rsid w:val="009A644B"/>
    <w:rsid w:val="009B619D"/>
    <w:rsid w:val="009C56C0"/>
    <w:rsid w:val="009C7B77"/>
    <w:rsid w:val="009D101F"/>
    <w:rsid w:val="009D33F8"/>
    <w:rsid w:val="009D7B6C"/>
    <w:rsid w:val="009F06DC"/>
    <w:rsid w:val="009F0AFE"/>
    <w:rsid w:val="00A10484"/>
    <w:rsid w:val="00A13F93"/>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B0A3A"/>
    <w:rsid w:val="00AB0A6D"/>
    <w:rsid w:val="00AB1AB8"/>
    <w:rsid w:val="00AB2932"/>
    <w:rsid w:val="00AC48B9"/>
    <w:rsid w:val="00AC63BC"/>
    <w:rsid w:val="00AE1F59"/>
    <w:rsid w:val="00AF2968"/>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6234"/>
    <w:rsid w:val="00B94857"/>
    <w:rsid w:val="00B94EEF"/>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60B7"/>
    <w:rsid w:val="00C9543D"/>
    <w:rsid w:val="00CA1990"/>
    <w:rsid w:val="00CA761F"/>
    <w:rsid w:val="00CB1CAA"/>
    <w:rsid w:val="00CB1D7F"/>
    <w:rsid w:val="00CB5755"/>
    <w:rsid w:val="00CC01D4"/>
    <w:rsid w:val="00CC6184"/>
    <w:rsid w:val="00CC735B"/>
    <w:rsid w:val="00CE1D27"/>
    <w:rsid w:val="00CE2CE8"/>
    <w:rsid w:val="00CE4AC8"/>
    <w:rsid w:val="00CE63FC"/>
    <w:rsid w:val="00CF5CA3"/>
    <w:rsid w:val="00D128C4"/>
    <w:rsid w:val="00D14F43"/>
    <w:rsid w:val="00D16C5A"/>
    <w:rsid w:val="00D263DD"/>
    <w:rsid w:val="00D37B4F"/>
    <w:rsid w:val="00D47505"/>
    <w:rsid w:val="00D50FDB"/>
    <w:rsid w:val="00D52D8C"/>
    <w:rsid w:val="00D547D7"/>
    <w:rsid w:val="00D5569D"/>
    <w:rsid w:val="00D6351F"/>
    <w:rsid w:val="00D64C2D"/>
    <w:rsid w:val="00D70D44"/>
    <w:rsid w:val="00D70DC4"/>
    <w:rsid w:val="00D94CC9"/>
    <w:rsid w:val="00D96824"/>
    <w:rsid w:val="00D97359"/>
    <w:rsid w:val="00D97885"/>
    <w:rsid w:val="00DA48EF"/>
    <w:rsid w:val="00DA7543"/>
    <w:rsid w:val="00DB02D5"/>
    <w:rsid w:val="00DB6748"/>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5465"/>
    <w:rsid w:val="00E87EDE"/>
    <w:rsid w:val="00E90457"/>
    <w:rsid w:val="00E91D22"/>
    <w:rsid w:val="00EA1FA5"/>
    <w:rsid w:val="00EA2316"/>
    <w:rsid w:val="00EB3D1A"/>
    <w:rsid w:val="00EC10C1"/>
    <w:rsid w:val="00ED0E69"/>
    <w:rsid w:val="00ED3086"/>
    <w:rsid w:val="00ED362F"/>
    <w:rsid w:val="00EE5EDF"/>
    <w:rsid w:val="00EF1775"/>
    <w:rsid w:val="00EF6E2B"/>
    <w:rsid w:val="00F01991"/>
    <w:rsid w:val="00F07443"/>
    <w:rsid w:val="00F15870"/>
    <w:rsid w:val="00F20590"/>
    <w:rsid w:val="00F21090"/>
    <w:rsid w:val="00F337B6"/>
    <w:rsid w:val="00F346B8"/>
    <w:rsid w:val="00F37026"/>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FD961-DC26-4017-AC1D-26C7265D9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4995</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Güzide KÖKTÜRK</cp:lastModifiedBy>
  <cp:revision>2</cp:revision>
  <cp:lastPrinted>2019-02-05T12:41:00Z</cp:lastPrinted>
  <dcterms:created xsi:type="dcterms:W3CDTF">2021-04-02T13:18:00Z</dcterms:created>
  <dcterms:modified xsi:type="dcterms:W3CDTF">2021-04-02T13:18:00Z</dcterms:modified>
</cp:coreProperties>
</file>