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648" w:rsidRDefault="008B57B5" w:rsidP="00A12496">
      <w:pPr>
        <w:pStyle w:val="AralkYok"/>
        <w:ind w:firstLine="708"/>
        <w:jc w:val="both"/>
        <w:rPr>
          <w:rFonts w:ascii="Times New Roman" w:hAnsi="Times New Roman" w:cs="Times New Roman"/>
          <w:sz w:val="24"/>
          <w:szCs w:val="24"/>
        </w:rPr>
      </w:pPr>
      <w:r w:rsidRPr="00A12496">
        <w:rPr>
          <w:rFonts w:ascii="Times New Roman" w:hAnsi="Times New Roman" w:cs="Times New Roman"/>
          <w:sz w:val="24"/>
          <w:szCs w:val="24"/>
        </w:rPr>
        <w:t>6446 sayılı Elektrik Piyasası Kanunu (</w:t>
      </w:r>
      <w:r w:rsidRPr="00A12496">
        <w:rPr>
          <w:rFonts w:ascii="Times New Roman" w:hAnsi="Times New Roman" w:cs="Times New Roman"/>
          <w:i/>
          <w:iCs/>
          <w:sz w:val="24"/>
          <w:szCs w:val="24"/>
        </w:rPr>
        <w:t>Kanun</w:t>
      </w:r>
      <w:r w:rsidRPr="00A12496">
        <w:rPr>
          <w:rFonts w:ascii="Times New Roman" w:hAnsi="Times New Roman" w:cs="Times New Roman"/>
          <w:sz w:val="24"/>
          <w:szCs w:val="24"/>
        </w:rPr>
        <w:t>)</w:t>
      </w:r>
      <w:r w:rsidR="00B21CB2">
        <w:rPr>
          <w:rFonts w:ascii="Times New Roman" w:hAnsi="Times New Roman" w:cs="Times New Roman"/>
          <w:sz w:val="24"/>
          <w:szCs w:val="24"/>
        </w:rPr>
        <w:t>’nun</w:t>
      </w:r>
      <w:r w:rsidRPr="00A12496">
        <w:rPr>
          <w:rFonts w:ascii="Times New Roman" w:hAnsi="Times New Roman" w:cs="Times New Roman"/>
          <w:sz w:val="24"/>
          <w:szCs w:val="24"/>
        </w:rPr>
        <w:t xml:space="preserve"> 14 üncü maddesi kapsamında Elektrik Piyasasında Lisanssız Elektrik Üretimine İlişkin Yönetmelik (</w:t>
      </w:r>
      <w:r w:rsidRPr="00A12496">
        <w:rPr>
          <w:rFonts w:ascii="Times New Roman" w:hAnsi="Times New Roman" w:cs="Times New Roman"/>
          <w:i/>
          <w:iCs/>
          <w:sz w:val="24"/>
          <w:szCs w:val="24"/>
        </w:rPr>
        <w:t>Yönetmelik</w:t>
      </w:r>
      <w:r w:rsidRPr="00A12496">
        <w:rPr>
          <w:rFonts w:ascii="Times New Roman" w:hAnsi="Times New Roman" w:cs="Times New Roman"/>
          <w:sz w:val="24"/>
          <w:szCs w:val="24"/>
        </w:rPr>
        <w:t>) ve Elektrik Piyasasında Lisanssız Elektrik Üretimine İlişkin Yönetmeliğin Uygulanmasına Dair Tebliğ (</w:t>
      </w:r>
      <w:r w:rsidRPr="00A12496">
        <w:rPr>
          <w:rFonts w:ascii="Times New Roman" w:hAnsi="Times New Roman" w:cs="Times New Roman"/>
          <w:i/>
          <w:iCs/>
          <w:sz w:val="24"/>
          <w:szCs w:val="24"/>
        </w:rPr>
        <w:t>Tebliğ</w:t>
      </w:r>
      <w:r w:rsidRPr="00A12496">
        <w:rPr>
          <w:rFonts w:ascii="Times New Roman" w:hAnsi="Times New Roman" w:cs="Times New Roman"/>
          <w:sz w:val="24"/>
          <w:szCs w:val="24"/>
        </w:rPr>
        <w:t>)</w:t>
      </w:r>
      <w:r w:rsidR="00DF2648">
        <w:rPr>
          <w:rFonts w:ascii="Times New Roman" w:hAnsi="Times New Roman" w:cs="Times New Roman"/>
          <w:sz w:val="24"/>
          <w:szCs w:val="24"/>
        </w:rPr>
        <w:t xml:space="preserve"> hazırlanmış ve </w:t>
      </w:r>
      <w:r w:rsidR="00EA3209">
        <w:rPr>
          <w:rFonts w:ascii="Times New Roman" w:hAnsi="Times New Roman" w:cs="Times New Roman"/>
          <w:sz w:val="24"/>
          <w:szCs w:val="24"/>
        </w:rPr>
        <w:t>söz konusu ikinci</w:t>
      </w:r>
      <w:r w:rsidR="00490831">
        <w:rPr>
          <w:rFonts w:ascii="Times New Roman" w:hAnsi="Times New Roman" w:cs="Times New Roman"/>
          <w:sz w:val="24"/>
          <w:szCs w:val="24"/>
        </w:rPr>
        <w:t>l</w:t>
      </w:r>
      <w:r w:rsidR="00EA3209">
        <w:rPr>
          <w:rFonts w:ascii="Times New Roman" w:hAnsi="Times New Roman" w:cs="Times New Roman"/>
          <w:sz w:val="24"/>
          <w:szCs w:val="24"/>
        </w:rPr>
        <w:t xml:space="preserve"> mevzuat </w:t>
      </w:r>
      <w:r w:rsidR="00CA62A2" w:rsidRPr="00490831">
        <w:rPr>
          <w:rFonts w:ascii="Times New Roman" w:hAnsi="Times New Roman" w:cs="Times New Roman"/>
          <w:sz w:val="24"/>
          <w:szCs w:val="24"/>
        </w:rPr>
        <w:t>2/10/2013 tarihl</w:t>
      </w:r>
      <w:r w:rsidR="00DF2648" w:rsidRPr="00CA62A2">
        <w:rPr>
          <w:rFonts w:ascii="Times New Roman" w:hAnsi="Times New Roman" w:cs="Times New Roman"/>
          <w:sz w:val="24"/>
          <w:szCs w:val="24"/>
        </w:rPr>
        <w:t>i ve</w:t>
      </w:r>
      <w:r w:rsidR="00DF2648">
        <w:rPr>
          <w:rFonts w:ascii="Times New Roman" w:hAnsi="Times New Roman" w:cs="Times New Roman"/>
          <w:sz w:val="24"/>
          <w:szCs w:val="24"/>
        </w:rPr>
        <w:t xml:space="preserve"> </w:t>
      </w:r>
      <w:r w:rsidR="00CA62A2">
        <w:rPr>
          <w:rFonts w:ascii="Times New Roman" w:hAnsi="Times New Roman" w:cs="Times New Roman"/>
          <w:sz w:val="24"/>
          <w:szCs w:val="24"/>
        </w:rPr>
        <w:t xml:space="preserve">28783 sayılı </w:t>
      </w:r>
      <w:r w:rsidR="00DF2648">
        <w:rPr>
          <w:rFonts w:ascii="Times New Roman" w:hAnsi="Times New Roman" w:cs="Times New Roman"/>
          <w:sz w:val="24"/>
          <w:szCs w:val="24"/>
        </w:rPr>
        <w:t>Resmi Gazete’de</w:t>
      </w:r>
      <w:r w:rsidRPr="00A12496">
        <w:rPr>
          <w:rFonts w:ascii="Times New Roman" w:hAnsi="Times New Roman" w:cs="Times New Roman"/>
          <w:sz w:val="24"/>
          <w:szCs w:val="24"/>
        </w:rPr>
        <w:t xml:space="preserve"> yürürlüğe girm</w:t>
      </w:r>
      <w:r w:rsidR="00DF2648">
        <w:rPr>
          <w:rFonts w:ascii="Times New Roman" w:hAnsi="Times New Roman" w:cs="Times New Roman"/>
          <w:sz w:val="24"/>
          <w:szCs w:val="24"/>
        </w:rPr>
        <w:t>iştir. Söz konusu ikincil mevzuatın</w:t>
      </w:r>
      <w:r w:rsidRPr="00A12496">
        <w:rPr>
          <w:rFonts w:ascii="Times New Roman" w:hAnsi="Times New Roman" w:cs="Times New Roman"/>
          <w:sz w:val="24"/>
          <w:szCs w:val="24"/>
        </w:rPr>
        <w:t xml:space="preserve"> </w:t>
      </w:r>
      <w:r w:rsidR="00DF2648">
        <w:rPr>
          <w:rFonts w:ascii="Times New Roman" w:hAnsi="Times New Roman" w:cs="Times New Roman"/>
          <w:sz w:val="24"/>
          <w:szCs w:val="24"/>
        </w:rPr>
        <w:t xml:space="preserve">yürürlüğe girmesini </w:t>
      </w:r>
      <w:r w:rsidRPr="00A12496">
        <w:rPr>
          <w:rFonts w:ascii="Times New Roman" w:hAnsi="Times New Roman" w:cs="Times New Roman"/>
          <w:sz w:val="24"/>
          <w:szCs w:val="24"/>
        </w:rPr>
        <w:t xml:space="preserve">müteakiben, lisanssız üretim sektöründe </w:t>
      </w:r>
      <w:r w:rsidR="003039DC">
        <w:rPr>
          <w:rFonts w:ascii="Times New Roman" w:hAnsi="Times New Roman" w:cs="Times New Roman"/>
          <w:sz w:val="24"/>
          <w:szCs w:val="24"/>
        </w:rPr>
        <w:t xml:space="preserve">yaşanan </w:t>
      </w:r>
      <w:r w:rsidRPr="00A12496">
        <w:rPr>
          <w:rFonts w:ascii="Times New Roman" w:hAnsi="Times New Roman" w:cs="Times New Roman"/>
          <w:sz w:val="24"/>
          <w:szCs w:val="24"/>
        </w:rPr>
        <w:t xml:space="preserve">gelişmeler </w:t>
      </w:r>
      <w:r w:rsidR="003039DC">
        <w:rPr>
          <w:rFonts w:ascii="Times New Roman" w:hAnsi="Times New Roman" w:cs="Times New Roman"/>
          <w:sz w:val="24"/>
          <w:szCs w:val="24"/>
        </w:rPr>
        <w:t xml:space="preserve">izlenmiş </w:t>
      </w:r>
      <w:r w:rsidRPr="00A12496">
        <w:rPr>
          <w:rFonts w:ascii="Times New Roman" w:hAnsi="Times New Roman" w:cs="Times New Roman"/>
          <w:sz w:val="24"/>
          <w:szCs w:val="24"/>
        </w:rPr>
        <w:t xml:space="preserve">ve bu </w:t>
      </w:r>
      <w:r w:rsidR="003039DC">
        <w:rPr>
          <w:rFonts w:ascii="Times New Roman" w:hAnsi="Times New Roman" w:cs="Times New Roman"/>
          <w:sz w:val="24"/>
          <w:szCs w:val="24"/>
        </w:rPr>
        <w:t>gelişmeler ışığında</w:t>
      </w:r>
      <w:r w:rsidRPr="00A12496">
        <w:rPr>
          <w:rFonts w:ascii="Times New Roman" w:hAnsi="Times New Roman" w:cs="Times New Roman"/>
          <w:sz w:val="24"/>
          <w:szCs w:val="24"/>
        </w:rPr>
        <w:t xml:space="preserve"> gelinen süreçte piyasanın daha sağlıklı ilerlemesini ve yatırımların biran önce hayata </w:t>
      </w:r>
      <w:r w:rsidR="00986839" w:rsidRPr="00A12496">
        <w:rPr>
          <w:rFonts w:ascii="Times New Roman" w:hAnsi="Times New Roman" w:cs="Times New Roman"/>
          <w:sz w:val="24"/>
          <w:szCs w:val="24"/>
        </w:rPr>
        <w:t xml:space="preserve">geçmesini teminen hazırlanan ilgili mevzuat değişiklikleri </w:t>
      </w:r>
      <w:r w:rsidR="001E19AC" w:rsidRPr="00A12496">
        <w:rPr>
          <w:rFonts w:ascii="Times New Roman" w:hAnsi="Times New Roman" w:cs="Times New Roman"/>
          <w:sz w:val="24"/>
          <w:szCs w:val="24"/>
        </w:rPr>
        <w:t>23</w:t>
      </w:r>
      <w:r w:rsidR="00986839" w:rsidRPr="00A12496">
        <w:rPr>
          <w:rFonts w:ascii="Times New Roman" w:hAnsi="Times New Roman" w:cs="Times New Roman"/>
          <w:sz w:val="24"/>
          <w:szCs w:val="24"/>
        </w:rPr>
        <w:t>/</w:t>
      </w:r>
      <w:r w:rsidR="001E19AC" w:rsidRPr="00A12496">
        <w:rPr>
          <w:rFonts w:ascii="Times New Roman" w:hAnsi="Times New Roman" w:cs="Times New Roman"/>
          <w:sz w:val="24"/>
          <w:szCs w:val="24"/>
        </w:rPr>
        <w:t>3</w:t>
      </w:r>
      <w:r w:rsidR="00986839" w:rsidRPr="00A12496">
        <w:rPr>
          <w:rFonts w:ascii="Times New Roman" w:hAnsi="Times New Roman" w:cs="Times New Roman"/>
          <w:sz w:val="24"/>
          <w:szCs w:val="24"/>
        </w:rPr>
        <w:t xml:space="preserve">/2016 tarihli ve </w:t>
      </w:r>
      <w:r w:rsidR="001E19AC" w:rsidRPr="00A12496">
        <w:rPr>
          <w:rFonts w:ascii="Times New Roman" w:hAnsi="Times New Roman" w:cs="Times New Roman"/>
          <w:sz w:val="24"/>
          <w:szCs w:val="24"/>
        </w:rPr>
        <w:t>29662</w:t>
      </w:r>
      <w:r w:rsidR="00986839" w:rsidRPr="00A12496">
        <w:rPr>
          <w:rFonts w:ascii="Times New Roman" w:hAnsi="Times New Roman" w:cs="Times New Roman"/>
          <w:sz w:val="24"/>
          <w:szCs w:val="24"/>
        </w:rPr>
        <w:t xml:space="preserve"> sayılı Resmî Gazete’de yayımlanarak yürürlüğe girmiştir.</w:t>
      </w:r>
    </w:p>
    <w:p w:rsidR="00DF2648" w:rsidRDefault="00DF2648" w:rsidP="00490831">
      <w:pPr>
        <w:pStyle w:val="AralkYok"/>
        <w:jc w:val="both"/>
        <w:rPr>
          <w:rFonts w:ascii="Times New Roman" w:hAnsi="Times New Roman" w:cs="Times New Roman"/>
          <w:sz w:val="24"/>
          <w:szCs w:val="24"/>
        </w:rPr>
      </w:pPr>
    </w:p>
    <w:p w:rsidR="00D11265" w:rsidRDefault="00280A84" w:rsidP="00280A84">
      <w:pPr>
        <w:pStyle w:val="AralkYok"/>
        <w:ind w:firstLine="427"/>
        <w:jc w:val="both"/>
        <w:rPr>
          <w:rFonts w:ascii="Times New Roman" w:hAnsi="Times New Roman" w:cs="Times New Roman"/>
          <w:sz w:val="24"/>
          <w:szCs w:val="24"/>
        </w:rPr>
      </w:pPr>
      <w:r>
        <w:rPr>
          <w:rFonts w:ascii="Times New Roman" w:hAnsi="Times New Roman" w:cs="Times New Roman"/>
          <w:sz w:val="24"/>
          <w:szCs w:val="24"/>
        </w:rPr>
        <w:t>Bahse konu</w:t>
      </w:r>
      <w:r w:rsidR="00986839" w:rsidRPr="00A12496">
        <w:rPr>
          <w:rFonts w:ascii="Times New Roman" w:hAnsi="Times New Roman" w:cs="Times New Roman"/>
          <w:sz w:val="24"/>
          <w:szCs w:val="24"/>
        </w:rPr>
        <w:t xml:space="preserve"> mevzuat değişikl</w:t>
      </w:r>
      <w:r w:rsidR="001E19AC" w:rsidRPr="00A12496">
        <w:rPr>
          <w:rFonts w:ascii="Times New Roman" w:hAnsi="Times New Roman" w:cs="Times New Roman"/>
          <w:sz w:val="24"/>
          <w:szCs w:val="24"/>
        </w:rPr>
        <w:t>iklerinin uygulanması esnasında ortaya çıkan birtakım durumlar, piyasadaki yeni gelişmeler</w:t>
      </w:r>
      <w:r w:rsidR="000865B8" w:rsidRPr="00A12496">
        <w:rPr>
          <w:rFonts w:ascii="Times New Roman" w:hAnsi="Times New Roman" w:cs="Times New Roman"/>
          <w:sz w:val="24"/>
          <w:szCs w:val="24"/>
        </w:rPr>
        <w:t xml:space="preserve">, </w:t>
      </w:r>
      <w:r w:rsidR="001E19AC" w:rsidRPr="00A12496">
        <w:rPr>
          <w:rFonts w:ascii="Times New Roman" w:hAnsi="Times New Roman" w:cs="Times New Roman"/>
          <w:sz w:val="24"/>
          <w:szCs w:val="24"/>
        </w:rPr>
        <w:t xml:space="preserve">ilgili mevzuat </w:t>
      </w:r>
      <w:r w:rsidR="00DF2648">
        <w:rPr>
          <w:rFonts w:ascii="Times New Roman" w:hAnsi="Times New Roman" w:cs="Times New Roman"/>
          <w:sz w:val="24"/>
          <w:szCs w:val="24"/>
        </w:rPr>
        <w:t xml:space="preserve">ile </w:t>
      </w:r>
      <w:r w:rsidR="001E19AC" w:rsidRPr="00A12496">
        <w:rPr>
          <w:rFonts w:ascii="Times New Roman" w:hAnsi="Times New Roman" w:cs="Times New Roman"/>
          <w:sz w:val="24"/>
          <w:szCs w:val="24"/>
        </w:rPr>
        <w:t>ilişkili mevzuatlarda yapılan değişiklikler yeni bir mevzuat değişikliği çalışmasını zorunlu kılmış ve piyasanın şeffaf, katılımcı, amaç maddesiyle uyumlu şekilde çalışmasını teminen hazırlanan;</w:t>
      </w:r>
      <w:r w:rsidR="00490831">
        <w:rPr>
          <w:rFonts w:ascii="Times New Roman" w:hAnsi="Times New Roman" w:cs="Times New Roman"/>
          <w:sz w:val="24"/>
          <w:szCs w:val="24"/>
        </w:rPr>
        <w:t xml:space="preserve"> </w:t>
      </w:r>
    </w:p>
    <w:p w:rsidR="00D11265" w:rsidRDefault="00D11265" w:rsidP="00D11265">
      <w:pPr>
        <w:pStyle w:val="AralkYok"/>
        <w:ind w:left="787"/>
        <w:jc w:val="both"/>
        <w:rPr>
          <w:rFonts w:ascii="Times New Roman" w:hAnsi="Times New Roman" w:cs="Times New Roman"/>
          <w:sz w:val="24"/>
          <w:szCs w:val="24"/>
        </w:rPr>
      </w:pPr>
    </w:p>
    <w:p w:rsidR="008B57B5" w:rsidRPr="00A12496" w:rsidRDefault="008B57B5" w:rsidP="00D11265">
      <w:pPr>
        <w:pStyle w:val="AralkYok"/>
        <w:numPr>
          <w:ilvl w:val="0"/>
          <w:numId w:val="1"/>
        </w:numPr>
        <w:jc w:val="both"/>
        <w:rPr>
          <w:rFonts w:ascii="Times New Roman" w:hAnsi="Times New Roman" w:cs="Times New Roman"/>
          <w:sz w:val="24"/>
          <w:szCs w:val="24"/>
        </w:rPr>
      </w:pPr>
      <w:r w:rsidRPr="00A12496">
        <w:rPr>
          <w:rFonts w:ascii="Times New Roman" w:hAnsi="Times New Roman" w:cs="Times New Roman"/>
          <w:sz w:val="24"/>
          <w:szCs w:val="24"/>
        </w:rPr>
        <w:t>Elektrik Piyasasında Lisanssız Elektrik Üretimine İlişkin Yönetmelikte Değişiklik Yapılmasına Dair Yönetmelik,</w:t>
      </w:r>
    </w:p>
    <w:p w:rsidR="008B57B5" w:rsidRDefault="008B57B5" w:rsidP="00A12496">
      <w:pPr>
        <w:pStyle w:val="AralkYok"/>
        <w:numPr>
          <w:ilvl w:val="0"/>
          <w:numId w:val="1"/>
        </w:numPr>
        <w:jc w:val="both"/>
        <w:rPr>
          <w:rFonts w:ascii="Times New Roman" w:hAnsi="Times New Roman" w:cs="Times New Roman"/>
          <w:sz w:val="24"/>
          <w:szCs w:val="24"/>
        </w:rPr>
      </w:pPr>
      <w:r w:rsidRPr="00A12496">
        <w:rPr>
          <w:rFonts w:ascii="Times New Roman" w:hAnsi="Times New Roman" w:cs="Times New Roman"/>
          <w:sz w:val="24"/>
          <w:szCs w:val="24"/>
        </w:rPr>
        <w:t>Elektrik Piyasasında Lisanssız Elektrik Üretimine İlişkin Yönetmeliğin Uygulanmasına Dair Tebliğde Değişiklik Yapılmasına Dair Tebliğ,</w:t>
      </w:r>
    </w:p>
    <w:p w:rsidR="00490831" w:rsidRPr="00A12496" w:rsidRDefault="00490831" w:rsidP="00490831">
      <w:pPr>
        <w:pStyle w:val="AralkYok"/>
        <w:ind w:left="787"/>
        <w:jc w:val="both"/>
        <w:rPr>
          <w:rFonts w:ascii="Times New Roman" w:hAnsi="Times New Roman" w:cs="Times New Roman"/>
          <w:sz w:val="24"/>
          <w:szCs w:val="24"/>
        </w:rPr>
      </w:pPr>
    </w:p>
    <w:p w:rsidR="008B57B5" w:rsidRPr="00A12496" w:rsidRDefault="008B57B5" w:rsidP="00A12496">
      <w:pPr>
        <w:pStyle w:val="AralkYok"/>
        <w:jc w:val="both"/>
        <w:rPr>
          <w:rFonts w:ascii="Times New Roman" w:hAnsi="Times New Roman" w:cs="Times New Roman"/>
          <w:sz w:val="24"/>
          <w:szCs w:val="24"/>
        </w:rPr>
      </w:pPr>
      <w:r w:rsidRPr="00A12496">
        <w:rPr>
          <w:rFonts w:ascii="Times New Roman" w:hAnsi="Times New Roman" w:cs="Times New Roman"/>
          <w:sz w:val="24"/>
          <w:szCs w:val="24"/>
        </w:rPr>
        <w:t xml:space="preserve">Enerji Piyasası Düzenleme Kurulu tarafından mevzuat haline getirilerek söz konusu </w:t>
      </w:r>
      <w:r w:rsidR="00DF2648">
        <w:rPr>
          <w:rFonts w:ascii="Times New Roman" w:hAnsi="Times New Roman" w:cs="Times New Roman"/>
          <w:sz w:val="24"/>
          <w:szCs w:val="24"/>
        </w:rPr>
        <w:t xml:space="preserve">ikincil </w:t>
      </w:r>
      <w:r w:rsidRPr="00A12496">
        <w:rPr>
          <w:rFonts w:ascii="Times New Roman" w:hAnsi="Times New Roman" w:cs="Times New Roman"/>
          <w:sz w:val="24"/>
          <w:szCs w:val="24"/>
        </w:rPr>
        <w:t xml:space="preserve">mevzuat </w:t>
      </w:r>
      <w:r w:rsidR="00DF2648">
        <w:rPr>
          <w:rFonts w:ascii="Times New Roman" w:hAnsi="Times New Roman" w:cs="Times New Roman"/>
          <w:sz w:val="24"/>
          <w:szCs w:val="24"/>
        </w:rPr>
        <w:t xml:space="preserve">değişiklikleri </w:t>
      </w:r>
      <w:r w:rsidR="001E19AC" w:rsidRPr="00A12496">
        <w:rPr>
          <w:rFonts w:ascii="Times New Roman" w:hAnsi="Times New Roman" w:cs="Times New Roman"/>
          <w:sz w:val="24"/>
          <w:szCs w:val="24"/>
        </w:rPr>
        <w:t>22 Ekim 2016 tarihli ve 29865 Sayılı Resmî Gazete’de yayımlanarak yürürlüğe girmiştir.</w:t>
      </w:r>
    </w:p>
    <w:p w:rsidR="008B57B5" w:rsidRPr="00A12496" w:rsidRDefault="008B57B5" w:rsidP="00A12496">
      <w:pPr>
        <w:pStyle w:val="AralkYok"/>
        <w:jc w:val="both"/>
        <w:rPr>
          <w:rFonts w:ascii="Times New Roman" w:hAnsi="Times New Roman" w:cs="Times New Roman"/>
          <w:sz w:val="24"/>
          <w:szCs w:val="24"/>
        </w:rPr>
      </w:pPr>
    </w:p>
    <w:p w:rsidR="008B57B5" w:rsidRPr="00A12496" w:rsidRDefault="008B57B5" w:rsidP="00A12496">
      <w:pPr>
        <w:pStyle w:val="AralkYok"/>
        <w:ind w:firstLine="708"/>
        <w:jc w:val="both"/>
        <w:rPr>
          <w:rFonts w:ascii="Times New Roman" w:hAnsi="Times New Roman" w:cs="Times New Roman"/>
          <w:sz w:val="24"/>
          <w:szCs w:val="24"/>
        </w:rPr>
      </w:pPr>
      <w:r w:rsidRPr="00A12496">
        <w:rPr>
          <w:rFonts w:ascii="Times New Roman" w:hAnsi="Times New Roman" w:cs="Times New Roman"/>
          <w:sz w:val="24"/>
          <w:szCs w:val="24"/>
        </w:rPr>
        <w:t xml:space="preserve">Söz konusu mevzuat değişiklikleri ile lisanssız elektrik üretimi uygulamalarında yeknesaklığı sağlamak adına düzenlemelere açıklık getirilmesi ve </w:t>
      </w:r>
      <w:r w:rsidR="000865B8" w:rsidRPr="00A12496">
        <w:rPr>
          <w:rFonts w:ascii="Times New Roman" w:hAnsi="Times New Roman" w:cs="Times New Roman"/>
          <w:sz w:val="24"/>
          <w:szCs w:val="24"/>
        </w:rPr>
        <w:t xml:space="preserve">tüm </w:t>
      </w:r>
      <w:r w:rsidRPr="00A12496">
        <w:rPr>
          <w:rFonts w:ascii="Times New Roman" w:hAnsi="Times New Roman" w:cs="Times New Roman"/>
          <w:sz w:val="24"/>
          <w:szCs w:val="24"/>
        </w:rPr>
        <w:t xml:space="preserve">piyasa katılımcılarının görev ve sorumluklarının anlaşılır bir </w:t>
      </w:r>
      <w:r w:rsidR="000865B8" w:rsidRPr="00A12496">
        <w:rPr>
          <w:rFonts w:ascii="Times New Roman" w:hAnsi="Times New Roman" w:cs="Times New Roman"/>
          <w:sz w:val="24"/>
          <w:szCs w:val="24"/>
        </w:rPr>
        <w:t>biçimde ortaya kon</w:t>
      </w:r>
      <w:r w:rsidR="00A611F6">
        <w:rPr>
          <w:rFonts w:ascii="Times New Roman" w:hAnsi="Times New Roman" w:cs="Times New Roman"/>
          <w:sz w:val="24"/>
          <w:szCs w:val="24"/>
        </w:rPr>
        <w:t>ul</w:t>
      </w:r>
      <w:r w:rsidR="000865B8" w:rsidRPr="00A12496">
        <w:rPr>
          <w:rFonts w:ascii="Times New Roman" w:hAnsi="Times New Roman" w:cs="Times New Roman"/>
          <w:sz w:val="24"/>
          <w:szCs w:val="24"/>
        </w:rPr>
        <w:t>ması</w:t>
      </w:r>
      <w:r w:rsidR="00DF2648">
        <w:rPr>
          <w:rFonts w:ascii="Times New Roman" w:hAnsi="Times New Roman" w:cs="Times New Roman"/>
          <w:sz w:val="24"/>
          <w:szCs w:val="24"/>
        </w:rPr>
        <w:t>nı</w:t>
      </w:r>
      <w:r w:rsidR="000865B8" w:rsidRPr="00A12496">
        <w:rPr>
          <w:rFonts w:ascii="Times New Roman" w:hAnsi="Times New Roman" w:cs="Times New Roman"/>
          <w:sz w:val="24"/>
          <w:szCs w:val="24"/>
        </w:rPr>
        <w:t xml:space="preserve"> da gerek</w:t>
      </w:r>
      <w:r w:rsidR="00DF2648">
        <w:rPr>
          <w:rFonts w:ascii="Times New Roman" w:hAnsi="Times New Roman" w:cs="Times New Roman"/>
          <w:sz w:val="24"/>
          <w:szCs w:val="24"/>
        </w:rPr>
        <w:t>li kılmaktadır.</w:t>
      </w:r>
    </w:p>
    <w:p w:rsidR="008B57B5" w:rsidRPr="00A12496" w:rsidRDefault="008B57B5" w:rsidP="00A12496">
      <w:pPr>
        <w:pStyle w:val="AralkYok"/>
        <w:jc w:val="both"/>
        <w:rPr>
          <w:rFonts w:ascii="Times New Roman" w:hAnsi="Times New Roman" w:cs="Times New Roman"/>
          <w:sz w:val="24"/>
          <w:szCs w:val="24"/>
        </w:rPr>
      </w:pPr>
    </w:p>
    <w:p w:rsidR="008B57B5" w:rsidRPr="00A12496" w:rsidRDefault="008B57B5" w:rsidP="00A12496">
      <w:pPr>
        <w:pStyle w:val="AralkYok"/>
        <w:ind w:firstLine="708"/>
        <w:jc w:val="both"/>
        <w:rPr>
          <w:rFonts w:ascii="Times New Roman" w:hAnsi="Times New Roman" w:cs="Times New Roman"/>
          <w:sz w:val="24"/>
          <w:szCs w:val="24"/>
        </w:rPr>
      </w:pPr>
      <w:r w:rsidRPr="00A12496">
        <w:rPr>
          <w:rFonts w:ascii="Times New Roman" w:hAnsi="Times New Roman" w:cs="Times New Roman"/>
          <w:sz w:val="24"/>
          <w:szCs w:val="24"/>
        </w:rPr>
        <w:t>Bu bağlamda, lisanssız elektrik üretimi</w:t>
      </w:r>
      <w:r w:rsidR="00DF2648">
        <w:rPr>
          <w:rFonts w:ascii="Times New Roman" w:hAnsi="Times New Roman" w:cs="Times New Roman"/>
          <w:sz w:val="24"/>
          <w:szCs w:val="24"/>
        </w:rPr>
        <w:t>ne ilişkin ilgili</w:t>
      </w:r>
      <w:r w:rsidRPr="00A12496">
        <w:rPr>
          <w:rFonts w:ascii="Times New Roman" w:hAnsi="Times New Roman" w:cs="Times New Roman"/>
          <w:sz w:val="24"/>
          <w:szCs w:val="24"/>
        </w:rPr>
        <w:t xml:space="preserve"> mevzuat</w:t>
      </w:r>
      <w:r w:rsidR="00DF2648">
        <w:rPr>
          <w:rFonts w:ascii="Times New Roman" w:hAnsi="Times New Roman" w:cs="Times New Roman"/>
          <w:sz w:val="24"/>
          <w:szCs w:val="24"/>
        </w:rPr>
        <w:t>t</w:t>
      </w:r>
      <w:r w:rsidRPr="00A12496">
        <w:rPr>
          <w:rFonts w:ascii="Times New Roman" w:hAnsi="Times New Roman" w:cs="Times New Roman"/>
          <w:sz w:val="24"/>
          <w:szCs w:val="24"/>
        </w:rPr>
        <w:t>a yapılan değişiklik</w:t>
      </w:r>
      <w:r w:rsidR="003C0BE2" w:rsidRPr="00A12496">
        <w:rPr>
          <w:rFonts w:ascii="Times New Roman" w:hAnsi="Times New Roman" w:cs="Times New Roman"/>
          <w:sz w:val="24"/>
          <w:szCs w:val="24"/>
        </w:rPr>
        <w:t>lerde</w:t>
      </w:r>
      <w:r w:rsidRPr="00A12496">
        <w:rPr>
          <w:rFonts w:ascii="Times New Roman" w:hAnsi="Times New Roman" w:cs="Times New Roman"/>
          <w:sz w:val="24"/>
          <w:szCs w:val="24"/>
        </w:rPr>
        <w:t xml:space="preserve"> tereddüde mahal bırakılmaması</w:t>
      </w:r>
      <w:r w:rsidR="000865B8" w:rsidRPr="00A12496">
        <w:rPr>
          <w:rFonts w:ascii="Times New Roman" w:hAnsi="Times New Roman" w:cs="Times New Roman"/>
          <w:sz w:val="24"/>
          <w:szCs w:val="24"/>
        </w:rPr>
        <w:t>, uygulama birliğinin sağlanması ve her türlü mağduriyetin önlenmesi</w:t>
      </w:r>
      <w:r w:rsidRPr="00A12496">
        <w:rPr>
          <w:rFonts w:ascii="Times New Roman" w:hAnsi="Times New Roman" w:cs="Times New Roman"/>
          <w:sz w:val="24"/>
          <w:szCs w:val="24"/>
        </w:rPr>
        <w:t xml:space="preserve"> amacıyla, aşağıda yer alan hususların </w:t>
      </w:r>
      <w:r w:rsidR="000865B8" w:rsidRPr="00A12496">
        <w:rPr>
          <w:rFonts w:ascii="Times New Roman" w:hAnsi="Times New Roman" w:cs="Times New Roman"/>
          <w:sz w:val="24"/>
          <w:szCs w:val="24"/>
        </w:rPr>
        <w:t>ve</w:t>
      </w:r>
      <w:r w:rsidRPr="00A12496">
        <w:rPr>
          <w:rFonts w:ascii="Times New Roman" w:hAnsi="Times New Roman" w:cs="Times New Roman"/>
          <w:sz w:val="24"/>
          <w:szCs w:val="24"/>
        </w:rPr>
        <w:t xml:space="preserve"> </w:t>
      </w:r>
      <w:r w:rsidR="000865B8" w:rsidRPr="00A12496">
        <w:rPr>
          <w:rFonts w:ascii="Times New Roman" w:hAnsi="Times New Roman" w:cs="Times New Roman"/>
          <w:sz w:val="24"/>
          <w:szCs w:val="24"/>
        </w:rPr>
        <w:t>lisanssız elektrik üretimine ilişkin uygulamaların sektörün düzenleyici</w:t>
      </w:r>
      <w:r w:rsidR="00490831">
        <w:rPr>
          <w:rFonts w:ascii="Times New Roman" w:hAnsi="Times New Roman" w:cs="Times New Roman"/>
          <w:sz w:val="24"/>
          <w:szCs w:val="24"/>
        </w:rPr>
        <w:t>si</w:t>
      </w:r>
      <w:r w:rsidR="000865B8" w:rsidRPr="00A12496">
        <w:rPr>
          <w:rFonts w:ascii="Times New Roman" w:hAnsi="Times New Roman" w:cs="Times New Roman"/>
          <w:sz w:val="24"/>
          <w:szCs w:val="24"/>
        </w:rPr>
        <w:t xml:space="preserve"> olan Enerji Piyasası Düzenleme Kurumu’nun </w:t>
      </w:r>
      <w:r w:rsidR="00DF2648">
        <w:rPr>
          <w:rFonts w:ascii="Times New Roman" w:hAnsi="Times New Roman" w:cs="Times New Roman"/>
          <w:sz w:val="24"/>
          <w:szCs w:val="24"/>
        </w:rPr>
        <w:t xml:space="preserve">görev alanı kapsamındaki </w:t>
      </w:r>
      <w:r w:rsidR="000865B8" w:rsidRPr="00A12496">
        <w:rPr>
          <w:rFonts w:ascii="Times New Roman" w:hAnsi="Times New Roman" w:cs="Times New Roman"/>
          <w:sz w:val="24"/>
          <w:szCs w:val="24"/>
        </w:rPr>
        <w:t>mevzuatlar</w:t>
      </w:r>
      <w:r w:rsidR="00490831">
        <w:rPr>
          <w:rFonts w:ascii="Times New Roman" w:hAnsi="Times New Roman" w:cs="Times New Roman"/>
          <w:sz w:val="24"/>
          <w:szCs w:val="24"/>
        </w:rPr>
        <w:t>ı</w:t>
      </w:r>
      <w:r w:rsidR="000865B8" w:rsidRPr="00A12496">
        <w:rPr>
          <w:rFonts w:ascii="Times New Roman" w:hAnsi="Times New Roman" w:cs="Times New Roman"/>
          <w:sz w:val="24"/>
          <w:szCs w:val="24"/>
        </w:rPr>
        <w:t>, görüşleri ve yazıları kapsamında yürütülmesi gerektiğinin hatırlatılmasının faydalı olacağı değerlendirilmiştir.</w:t>
      </w:r>
    </w:p>
    <w:p w:rsidR="008B57B5" w:rsidRPr="00A12496" w:rsidRDefault="008B57B5" w:rsidP="00490831">
      <w:pPr>
        <w:pStyle w:val="AralkYok"/>
        <w:jc w:val="both"/>
        <w:rPr>
          <w:rFonts w:ascii="Times New Roman" w:hAnsi="Times New Roman" w:cs="Times New Roman"/>
          <w:sz w:val="24"/>
          <w:szCs w:val="24"/>
        </w:rPr>
      </w:pPr>
    </w:p>
    <w:p w:rsidR="008B57B5" w:rsidRPr="00A12496" w:rsidRDefault="008B57B5" w:rsidP="00A12496">
      <w:pPr>
        <w:pStyle w:val="AralkYok"/>
        <w:ind w:firstLine="708"/>
        <w:jc w:val="both"/>
        <w:rPr>
          <w:rFonts w:ascii="Times New Roman" w:hAnsi="Times New Roman" w:cs="Times New Roman"/>
          <w:sz w:val="24"/>
          <w:szCs w:val="24"/>
        </w:rPr>
      </w:pPr>
      <w:r w:rsidRPr="00A12496">
        <w:rPr>
          <w:rFonts w:ascii="Times New Roman" w:hAnsi="Times New Roman" w:cs="Times New Roman"/>
          <w:sz w:val="24"/>
          <w:szCs w:val="24"/>
        </w:rPr>
        <w:t>Yapılan mevzuat değişikliklerine ilişkin olarak:</w:t>
      </w:r>
    </w:p>
    <w:p w:rsidR="0016285E" w:rsidRPr="00A12496" w:rsidRDefault="0016285E" w:rsidP="00490831">
      <w:pPr>
        <w:pStyle w:val="AralkYok"/>
        <w:jc w:val="both"/>
        <w:rPr>
          <w:rFonts w:ascii="Times New Roman" w:hAnsi="Times New Roman" w:cs="Times New Roman"/>
          <w:sz w:val="24"/>
          <w:szCs w:val="24"/>
        </w:rPr>
      </w:pPr>
    </w:p>
    <w:p w:rsidR="0016285E" w:rsidRPr="00A12496" w:rsidRDefault="0016285E" w:rsidP="00A12496">
      <w:pPr>
        <w:pStyle w:val="AralkYok"/>
        <w:numPr>
          <w:ilvl w:val="0"/>
          <w:numId w:val="4"/>
        </w:numPr>
        <w:jc w:val="both"/>
        <w:rPr>
          <w:rFonts w:ascii="Times New Roman" w:hAnsi="Times New Roman" w:cs="Times New Roman"/>
          <w:sz w:val="24"/>
          <w:szCs w:val="24"/>
        </w:rPr>
      </w:pPr>
      <w:r w:rsidRPr="00A12496">
        <w:rPr>
          <w:rFonts w:ascii="Times New Roman" w:hAnsi="Times New Roman" w:cs="Times New Roman"/>
          <w:sz w:val="24"/>
          <w:szCs w:val="24"/>
        </w:rPr>
        <w:t xml:space="preserve">Yönetmeliğin 6 </w:t>
      </w:r>
      <w:r w:rsidR="0095598D" w:rsidRPr="00A12496">
        <w:rPr>
          <w:rFonts w:ascii="Times New Roman" w:hAnsi="Times New Roman" w:cs="Times New Roman"/>
          <w:sz w:val="24"/>
          <w:szCs w:val="24"/>
        </w:rPr>
        <w:t>ncı maddesinin altıncı fıkrası uyarınca,</w:t>
      </w:r>
      <w:r w:rsidRPr="00A12496">
        <w:rPr>
          <w:rFonts w:ascii="Times New Roman" w:hAnsi="Times New Roman" w:cs="Times New Roman"/>
          <w:sz w:val="24"/>
          <w:szCs w:val="24"/>
        </w:rPr>
        <w:t xml:space="preserve"> beşinci fıkra hükmü kapsamı dışında </w:t>
      </w:r>
      <w:r w:rsidR="0095598D" w:rsidRPr="00A12496">
        <w:rPr>
          <w:rFonts w:ascii="Times New Roman" w:hAnsi="Times New Roman" w:cs="Times New Roman"/>
          <w:sz w:val="24"/>
          <w:szCs w:val="24"/>
        </w:rPr>
        <w:t>trafo merkezlerinde herhangi bir nedenle kapasite ortaya çıkması halinde söz konusu kapasiteler İlgili Şebeke İşletmecisince TEİAŞ’a bildirilir ve TEİAŞ tarafından yeniden tahsis edilmesi uygun bulunan kapasite, TEİAŞ tarafından söz konusu bildirimi takip eden ayın birinci işgünü internet sayfasında ilan edilir. Söz konusu kapasiteler, 19/04/2016 tarihli duyurumuzda da ifade edildiği üzere İlgili Şebeke İşletmecisince aylık olarak derlenerek ilgili ayın 25 inde toplu olarak TEİAŞ’a bildirilir. TEİAŞ tarafından her ayın birinci işgünü ilan edilecek kapasitelere ilişki</w:t>
      </w:r>
      <w:r w:rsidR="00490831">
        <w:rPr>
          <w:rFonts w:ascii="Times New Roman" w:hAnsi="Times New Roman" w:cs="Times New Roman"/>
          <w:sz w:val="24"/>
          <w:szCs w:val="24"/>
        </w:rPr>
        <w:t xml:space="preserve">n </w:t>
      </w:r>
      <w:r w:rsidR="0095598D" w:rsidRPr="00A12496">
        <w:rPr>
          <w:rFonts w:ascii="Times New Roman" w:hAnsi="Times New Roman" w:cs="Times New Roman"/>
          <w:sz w:val="24"/>
          <w:szCs w:val="24"/>
        </w:rPr>
        <w:t>başvuru ilan tarihinden itibaren üç ay sonra alınmaya başlanır.</w:t>
      </w:r>
      <w:r w:rsidR="00490831">
        <w:rPr>
          <w:rFonts w:ascii="Times New Roman" w:hAnsi="Times New Roman" w:cs="Times New Roman"/>
          <w:sz w:val="24"/>
          <w:szCs w:val="24"/>
        </w:rPr>
        <w:t xml:space="preserve"> </w:t>
      </w:r>
      <w:r w:rsidR="001D1EF3" w:rsidRPr="00A12496">
        <w:rPr>
          <w:rFonts w:ascii="Times New Roman" w:hAnsi="Times New Roman" w:cs="Times New Roman"/>
          <w:sz w:val="24"/>
          <w:szCs w:val="24"/>
        </w:rPr>
        <w:t xml:space="preserve">Bu kapsamda </w:t>
      </w:r>
      <w:r w:rsidR="00490831">
        <w:rPr>
          <w:rFonts w:ascii="Times New Roman" w:hAnsi="Times New Roman" w:cs="Times New Roman"/>
          <w:sz w:val="24"/>
          <w:szCs w:val="24"/>
        </w:rPr>
        <w:t>İ</w:t>
      </w:r>
      <w:r w:rsidR="001D1EF3" w:rsidRPr="00A12496">
        <w:rPr>
          <w:rFonts w:ascii="Times New Roman" w:hAnsi="Times New Roman" w:cs="Times New Roman"/>
          <w:sz w:val="24"/>
          <w:szCs w:val="24"/>
        </w:rPr>
        <w:t>lg</w:t>
      </w:r>
      <w:r w:rsidR="00C16C1A">
        <w:rPr>
          <w:rFonts w:ascii="Times New Roman" w:hAnsi="Times New Roman" w:cs="Times New Roman"/>
          <w:sz w:val="24"/>
          <w:szCs w:val="24"/>
        </w:rPr>
        <w:t>i</w:t>
      </w:r>
      <w:r w:rsidR="001D1EF3" w:rsidRPr="00A12496">
        <w:rPr>
          <w:rFonts w:ascii="Times New Roman" w:hAnsi="Times New Roman" w:cs="Times New Roman"/>
          <w:sz w:val="24"/>
          <w:szCs w:val="24"/>
        </w:rPr>
        <w:t>l</w:t>
      </w:r>
      <w:r w:rsidR="00630109">
        <w:rPr>
          <w:rFonts w:ascii="Times New Roman" w:hAnsi="Times New Roman" w:cs="Times New Roman"/>
          <w:sz w:val="24"/>
          <w:szCs w:val="24"/>
        </w:rPr>
        <w:t>i</w:t>
      </w:r>
      <w:r w:rsidR="001D1EF3" w:rsidRPr="00A12496">
        <w:rPr>
          <w:rFonts w:ascii="Times New Roman" w:hAnsi="Times New Roman" w:cs="Times New Roman"/>
          <w:sz w:val="24"/>
          <w:szCs w:val="24"/>
        </w:rPr>
        <w:t xml:space="preserve"> </w:t>
      </w:r>
      <w:r w:rsidR="00490831">
        <w:rPr>
          <w:rFonts w:ascii="Times New Roman" w:hAnsi="Times New Roman" w:cs="Times New Roman"/>
          <w:sz w:val="24"/>
          <w:szCs w:val="24"/>
        </w:rPr>
        <w:t>Ş</w:t>
      </w:r>
      <w:r w:rsidR="001D1EF3" w:rsidRPr="00A12496">
        <w:rPr>
          <w:rFonts w:ascii="Times New Roman" w:hAnsi="Times New Roman" w:cs="Times New Roman"/>
          <w:sz w:val="24"/>
          <w:szCs w:val="24"/>
        </w:rPr>
        <w:t xml:space="preserve">ebeke </w:t>
      </w:r>
      <w:r w:rsidR="00490831">
        <w:rPr>
          <w:rFonts w:ascii="Times New Roman" w:hAnsi="Times New Roman" w:cs="Times New Roman"/>
          <w:sz w:val="24"/>
          <w:szCs w:val="24"/>
        </w:rPr>
        <w:t>İ</w:t>
      </w:r>
      <w:r w:rsidR="001D1EF3" w:rsidRPr="00A12496">
        <w:rPr>
          <w:rFonts w:ascii="Times New Roman" w:hAnsi="Times New Roman" w:cs="Times New Roman"/>
          <w:sz w:val="24"/>
          <w:szCs w:val="24"/>
        </w:rPr>
        <w:t>şletmec</w:t>
      </w:r>
      <w:r w:rsidR="00490831">
        <w:rPr>
          <w:rFonts w:ascii="Times New Roman" w:hAnsi="Times New Roman" w:cs="Times New Roman"/>
          <w:sz w:val="24"/>
          <w:szCs w:val="24"/>
        </w:rPr>
        <w:t>i</w:t>
      </w:r>
      <w:r w:rsidR="001D1EF3" w:rsidRPr="00A12496">
        <w:rPr>
          <w:rFonts w:ascii="Times New Roman" w:hAnsi="Times New Roman" w:cs="Times New Roman"/>
          <w:sz w:val="24"/>
          <w:szCs w:val="24"/>
        </w:rPr>
        <w:t>s</w:t>
      </w:r>
      <w:r w:rsidR="00490831">
        <w:rPr>
          <w:rFonts w:ascii="Times New Roman" w:hAnsi="Times New Roman" w:cs="Times New Roman"/>
          <w:sz w:val="24"/>
          <w:szCs w:val="24"/>
        </w:rPr>
        <w:t>i</w:t>
      </w:r>
      <w:r w:rsidR="001D1EF3" w:rsidRPr="00A12496">
        <w:rPr>
          <w:rFonts w:ascii="Times New Roman" w:hAnsi="Times New Roman" w:cs="Times New Roman"/>
          <w:sz w:val="24"/>
          <w:szCs w:val="24"/>
        </w:rPr>
        <w:t xml:space="preserve"> olan dağıtım ş</w:t>
      </w:r>
      <w:r w:rsidR="00490831">
        <w:rPr>
          <w:rFonts w:ascii="Times New Roman" w:hAnsi="Times New Roman" w:cs="Times New Roman"/>
          <w:sz w:val="24"/>
          <w:szCs w:val="24"/>
        </w:rPr>
        <w:t>i</w:t>
      </w:r>
      <w:r w:rsidR="001D1EF3" w:rsidRPr="00A12496">
        <w:rPr>
          <w:rFonts w:ascii="Times New Roman" w:hAnsi="Times New Roman" w:cs="Times New Roman"/>
          <w:sz w:val="24"/>
          <w:szCs w:val="24"/>
        </w:rPr>
        <w:t>rket</w:t>
      </w:r>
      <w:r w:rsidR="00490831">
        <w:rPr>
          <w:rFonts w:ascii="Times New Roman" w:hAnsi="Times New Roman" w:cs="Times New Roman"/>
          <w:sz w:val="24"/>
          <w:szCs w:val="24"/>
        </w:rPr>
        <w:t>i</w:t>
      </w:r>
      <w:r w:rsidR="001D1EF3" w:rsidRPr="00A12496">
        <w:rPr>
          <w:rFonts w:ascii="Times New Roman" w:hAnsi="Times New Roman" w:cs="Times New Roman"/>
          <w:sz w:val="24"/>
          <w:szCs w:val="24"/>
        </w:rPr>
        <w:t xml:space="preserve">, </w:t>
      </w:r>
      <w:r w:rsidR="00490831">
        <w:rPr>
          <w:rFonts w:ascii="Times New Roman" w:hAnsi="Times New Roman" w:cs="Times New Roman"/>
          <w:sz w:val="24"/>
          <w:szCs w:val="24"/>
        </w:rPr>
        <w:t xml:space="preserve">Yönetmeliğin 31 inci maddesinin beşinci fıkrası kapsamında </w:t>
      </w:r>
      <w:r w:rsidR="001D1EF3" w:rsidRPr="00A12496">
        <w:rPr>
          <w:rFonts w:ascii="Times New Roman" w:hAnsi="Times New Roman" w:cs="Times New Roman"/>
          <w:sz w:val="24"/>
          <w:szCs w:val="24"/>
        </w:rPr>
        <w:t xml:space="preserve">TEİAŞ tarafından </w:t>
      </w:r>
      <w:r w:rsidR="00490831">
        <w:rPr>
          <w:rFonts w:ascii="Times New Roman" w:hAnsi="Times New Roman" w:cs="Times New Roman"/>
          <w:sz w:val="24"/>
          <w:szCs w:val="24"/>
        </w:rPr>
        <w:t>i</w:t>
      </w:r>
      <w:r w:rsidR="001D1EF3" w:rsidRPr="00A12496">
        <w:rPr>
          <w:rFonts w:ascii="Times New Roman" w:hAnsi="Times New Roman" w:cs="Times New Roman"/>
          <w:sz w:val="24"/>
          <w:szCs w:val="24"/>
        </w:rPr>
        <w:t>lan ed</w:t>
      </w:r>
      <w:r w:rsidR="00490831">
        <w:rPr>
          <w:rFonts w:ascii="Times New Roman" w:hAnsi="Times New Roman" w:cs="Times New Roman"/>
          <w:sz w:val="24"/>
          <w:szCs w:val="24"/>
        </w:rPr>
        <w:t>i</w:t>
      </w:r>
      <w:r w:rsidR="001D1EF3" w:rsidRPr="00A12496">
        <w:rPr>
          <w:rFonts w:ascii="Times New Roman" w:hAnsi="Times New Roman" w:cs="Times New Roman"/>
          <w:sz w:val="24"/>
          <w:szCs w:val="24"/>
        </w:rPr>
        <w:t>lmeyen kapas</w:t>
      </w:r>
      <w:r w:rsidR="00490831">
        <w:rPr>
          <w:rFonts w:ascii="Times New Roman" w:hAnsi="Times New Roman" w:cs="Times New Roman"/>
          <w:sz w:val="24"/>
          <w:szCs w:val="24"/>
        </w:rPr>
        <w:t>i</w:t>
      </w:r>
      <w:r w:rsidR="001D1EF3" w:rsidRPr="00A12496">
        <w:rPr>
          <w:rFonts w:ascii="Times New Roman" w:hAnsi="Times New Roman" w:cs="Times New Roman"/>
          <w:sz w:val="24"/>
          <w:szCs w:val="24"/>
        </w:rPr>
        <w:t>tey</w:t>
      </w:r>
      <w:r w:rsidR="00490831">
        <w:rPr>
          <w:rFonts w:ascii="Times New Roman" w:hAnsi="Times New Roman" w:cs="Times New Roman"/>
          <w:sz w:val="24"/>
          <w:szCs w:val="24"/>
        </w:rPr>
        <w:t>i</w:t>
      </w:r>
      <w:r w:rsidR="001D1EF3" w:rsidRPr="00A12496">
        <w:rPr>
          <w:rFonts w:ascii="Times New Roman" w:hAnsi="Times New Roman" w:cs="Times New Roman"/>
          <w:sz w:val="24"/>
          <w:szCs w:val="24"/>
        </w:rPr>
        <w:t xml:space="preserve"> </w:t>
      </w:r>
      <w:r w:rsidR="00490831">
        <w:rPr>
          <w:rFonts w:ascii="Times New Roman" w:hAnsi="Times New Roman" w:cs="Times New Roman"/>
          <w:sz w:val="24"/>
          <w:szCs w:val="24"/>
        </w:rPr>
        <w:t>i</w:t>
      </w:r>
      <w:r w:rsidR="001D1EF3" w:rsidRPr="00A12496">
        <w:rPr>
          <w:rFonts w:ascii="Times New Roman" w:hAnsi="Times New Roman" w:cs="Times New Roman"/>
          <w:sz w:val="24"/>
          <w:szCs w:val="24"/>
        </w:rPr>
        <w:t>lan edemez</w:t>
      </w:r>
      <w:r w:rsidR="00490831">
        <w:rPr>
          <w:rFonts w:ascii="Times New Roman" w:hAnsi="Times New Roman" w:cs="Times New Roman"/>
          <w:sz w:val="24"/>
          <w:szCs w:val="24"/>
        </w:rPr>
        <w:t>.</w:t>
      </w:r>
    </w:p>
    <w:p w:rsidR="0095598D" w:rsidRPr="00A12496" w:rsidRDefault="0095598D" w:rsidP="00490831">
      <w:pPr>
        <w:pStyle w:val="AralkYok"/>
        <w:jc w:val="both"/>
        <w:rPr>
          <w:rFonts w:ascii="Times New Roman" w:hAnsi="Times New Roman" w:cs="Times New Roman"/>
          <w:sz w:val="24"/>
          <w:szCs w:val="24"/>
        </w:rPr>
      </w:pPr>
    </w:p>
    <w:p w:rsidR="0095598D" w:rsidRPr="00A12496" w:rsidRDefault="0095598D">
      <w:pPr>
        <w:pStyle w:val="AralkYok"/>
        <w:numPr>
          <w:ilvl w:val="0"/>
          <w:numId w:val="4"/>
        </w:numPr>
        <w:jc w:val="both"/>
        <w:rPr>
          <w:rFonts w:ascii="Times New Roman" w:hAnsi="Times New Roman" w:cs="Times New Roman"/>
          <w:sz w:val="24"/>
          <w:szCs w:val="24"/>
        </w:rPr>
      </w:pPr>
      <w:r w:rsidRPr="00A12496">
        <w:rPr>
          <w:rFonts w:ascii="Times New Roman" w:hAnsi="Times New Roman" w:cs="Times New Roman"/>
          <w:sz w:val="24"/>
          <w:szCs w:val="24"/>
        </w:rPr>
        <w:lastRenderedPageBreak/>
        <w:t>Yönetmeliğin 6 ncı maddesinin onuncu fıkrasına, ‘</w:t>
      </w:r>
      <w:r w:rsidRPr="00A12496">
        <w:rPr>
          <w:rFonts w:ascii="Times New Roman" w:hAnsi="Times New Roman" w:cs="Times New Roman"/>
          <w:i/>
          <w:sz w:val="24"/>
          <w:szCs w:val="24"/>
        </w:rPr>
        <w:t>başvuru aşamasında azami 1 MW tahsis</w:t>
      </w:r>
      <w:r w:rsidRPr="00A12496">
        <w:rPr>
          <w:rFonts w:ascii="Times New Roman" w:hAnsi="Times New Roman" w:cs="Times New Roman"/>
          <w:sz w:val="24"/>
          <w:szCs w:val="24"/>
        </w:rPr>
        <w:t>’ yapılabileceğine ilişkin bir ifade getirilmiştir. Bu kapsamda</w:t>
      </w:r>
      <w:r w:rsidR="00592130" w:rsidRPr="00A12496">
        <w:rPr>
          <w:rFonts w:ascii="Times New Roman" w:hAnsi="Times New Roman" w:cs="Times New Roman"/>
          <w:sz w:val="24"/>
          <w:szCs w:val="24"/>
        </w:rPr>
        <w:t>,</w:t>
      </w:r>
      <w:r w:rsidRPr="00A12496">
        <w:rPr>
          <w:rFonts w:ascii="Times New Roman" w:hAnsi="Times New Roman" w:cs="Times New Roman"/>
          <w:sz w:val="24"/>
          <w:szCs w:val="24"/>
        </w:rPr>
        <w:t xml:space="preserve"> </w:t>
      </w:r>
      <w:r w:rsidRPr="00A12496">
        <w:rPr>
          <w:rFonts w:ascii="Times New Roman" w:hAnsi="Times New Roman" w:cs="Times New Roman"/>
          <w:sz w:val="24"/>
          <w:szCs w:val="24"/>
          <w:u w:val="single"/>
        </w:rPr>
        <w:t>geçici kabulü tamamlanarak işletmeye geçilmiş olması şartıyla</w:t>
      </w:r>
      <w:r w:rsidR="00592130" w:rsidRPr="00A12496">
        <w:rPr>
          <w:rFonts w:ascii="Times New Roman" w:hAnsi="Times New Roman" w:cs="Times New Roman"/>
          <w:sz w:val="24"/>
          <w:szCs w:val="24"/>
          <w:u w:val="single"/>
        </w:rPr>
        <w:t>,</w:t>
      </w:r>
      <w:r w:rsidRPr="00A12496">
        <w:rPr>
          <w:rFonts w:ascii="Times New Roman" w:hAnsi="Times New Roman" w:cs="Times New Roman"/>
          <w:sz w:val="24"/>
          <w:szCs w:val="24"/>
        </w:rPr>
        <w:t xml:space="preserve"> her bir</w:t>
      </w:r>
      <w:r w:rsidR="00592130" w:rsidRPr="00A12496">
        <w:rPr>
          <w:rFonts w:ascii="Times New Roman" w:hAnsi="Times New Roman" w:cs="Times New Roman"/>
          <w:sz w:val="24"/>
          <w:szCs w:val="24"/>
        </w:rPr>
        <w:t xml:space="preserve"> trafo merkezinde</w:t>
      </w:r>
      <w:r w:rsidRPr="00A12496">
        <w:rPr>
          <w:rFonts w:ascii="Times New Roman" w:hAnsi="Times New Roman" w:cs="Times New Roman"/>
          <w:sz w:val="24"/>
          <w:szCs w:val="24"/>
        </w:rPr>
        <w:t xml:space="preserve"> herhangi bir gerçek veya tüzel kişi</w:t>
      </w:r>
      <w:r w:rsidR="00133528" w:rsidRPr="00A12496">
        <w:rPr>
          <w:rFonts w:ascii="Times New Roman" w:hAnsi="Times New Roman" w:cs="Times New Roman"/>
          <w:sz w:val="24"/>
          <w:szCs w:val="24"/>
        </w:rPr>
        <w:t>n</w:t>
      </w:r>
      <w:r w:rsidR="007E2A27">
        <w:rPr>
          <w:rFonts w:ascii="Times New Roman" w:hAnsi="Times New Roman" w:cs="Times New Roman"/>
          <w:sz w:val="24"/>
          <w:szCs w:val="24"/>
        </w:rPr>
        <w:t>i</w:t>
      </w:r>
      <w:r w:rsidR="00133528" w:rsidRPr="00A12496">
        <w:rPr>
          <w:rFonts w:ascii="Times New Roman" w:hAnsi="Times New Roman" w:cs="Times New Roman"/>
          <w:sz w:val="24"/>
          <w:szCs w:val="24"/>
        </w:rPr>
        <w:t>n</w:t>
      </w:r>
      <w:r w:rsidRPr="00A12496">
        <w:rPr>
          <w:rFonts w:ascii="Times New Roman" w:hAnsi="Times New Roman" w:cs="Times New Roman"/>
          <w:sz w:val="24"/>
          <w:szCs w:val="24"/>
        </w:rPr>
        <w:t xml:space="preserve"> ve söz konusu gerçek veya tüzel kişinin doğrudan veya dolaylı olarak ortak olduğu tüzel kişiler</w:t>
      </w:r>
      <w:r w:rsidR="00490831">
        <w:rPr>
          <w:rFonts w:ascii="Times New Roman" w:hAnsi="Times New Roman" w:cs="Times New Roman"/>
          <w:sz w:val="24"/>
          <w:szCs w:val="24"/>
        </w:rPr>
        <w:t>i</w:t>
      </w:r>
      <w:r w:rsidR="00133528" w:rsidRPr="00A12496">
        <w:rPr>
          <w:rFonts w:ascii="Times New Roman" w:hAnsi="Times New Roman" w:cs="Times New Roman"/>
          <w:sz w:val="24"/>
          <w:szCs w:val="24"/>
        </w:rPr>
        <w:t>n</w:t>
      </w:r>
      <w:r w:rsidRPr="00A12496">
        <w:rPr>
          <w:rFonts w:ascii="Times New Roman" w:hAnsi="Times New Roman" w:cs="Times New Roman"/>
          <w:sz w:val="24"/>
          <w:szCs w:val="24"/>
        </w:rPr>
        <w:t xml:space="preserve"> ve bu kişilerin kontrolünde olan tüzel kişiler</w:t>
      </w:r>
      <w:r w:rsidR="00490831">
        <w:rPr>
          <w:rFonts w:ascii="Times New Roman" w:hAnsi="Times New Roman" w:cs="Times New Roman"/>
          <w:sz w:val="24"/>
          <w:szCs w:val="24"/>
        </w:rPr>
        <w:t>i</w:t>
      </w:r>
      <w:r w:rsidR="00133528" w:rsidRPr="00A12496">
        <w:rPr>
          <w:rFonts w:ascii="Times New Roman" w:hAnsi="Times New Roman" w:cs="Times New Roman"/>
          <w:sz w:val="24"/>
          <w:szCs w:val="24"/>
        </w:rPr>
        <w:t xml:space="preserve">n </w:t>
      </w:r>
      <w:r w:rsidRPr="00A12496">
        <w:rPr>
          <w:rFonts w:ascii="Times New Roman" w:hAnsi="Times New Roman" w:cs="Times New Roman"/>
          <w:sz w:val="24"/>
          <w:szCs w:val="24"/>
        </w:rPr>
        <w:t>1 MW</w:t>
      </w:r>
      <w:r w:rsidR="00592130" w:rsidRPr="00A12496">
        <w:rPr>
          <w:rFonts w:ascii="Times New Roman" w:hAnsi="Times New Roman" w:cs="Times New Roman"/>
          <w:sz w:val="24"/>
          <w:szCs w:val="24"/>
        </w:rPr>
        <w:t xml:space="preserve">’ın üzerinde </w:t>
      </w:r>
      <w:r w:rsidR="00133528" w:rsidRPr="00A12496">
        <w:rPr>
          <w:rFonts w:ascii="Times New Roman" w:hAnsi="Times New Roman" w:cs="Times New Roman"/>
          <w:sz w:val="24"/>
          <w:szCs w:val="24"/>
        </w:rPr>
        <w:t>üret</w:t>
      </w:r>
      <w:r w:rsidR="00490831">
        <w:rPr>
          <w:rFonts w:ascii="Times New Roman" w:hAnsi="Times New Roman" w:cs="Times New Roman"/>
          <w:sz w:val="24"/>
          <w:szCs w:val="24"/>
        </w:rPr>
        <w:t>i</w:t>
      </w:r>
      <w:r w:rsidR="00133528" w:rsidRPr="00A12496">
        <w:rPr>
          <w:rFonts w:ascii="Times New Roman" w:hAnsi="Times New Roman" w:cs="Times New Roman"/>
          <w:sz w:val="24"/>
          <w:szCs w:val="24"/>
        </w:rPr>
        <w:t>m tes</w:t>
      </w:r>
      <w:r w:rsidR="00490831">
        <w:rPr>
          <w:rFonts w:ascii="Times New Roman" w:hAnsi="Times New Roman" w:cs="Times New Roman"/>
          <w:sz w:val="24"/>
          <w:szCs w:val="24"/>
        </w:rPr>
        <w:t>i</w:t>
      </w:r>
      <w:r w:rsidR="00133528" w:rsidRPr="00A12496">
        <w:rPr>
          <w:rFonts w:ascii="Times New Roman" w:hAnsi="Times New Roman" w:cs="Times New Roman"/>
          <w:sz w:val="24"/>
          <w:szCs w:val="24"/>
        </w:rPr>
        <w:t>s</w:t>
      </w:r>
      <w:r w:rsidR="00490831">
        <w:rPr>
          <w:rFonts w:ascii="Times New Roman" w:hAnsi="Times New Roman" w:cs="Times New Roman"/>
          <w:sz w:val="24"/>
          <w:szCs w:val="24"/>
        </w:rPr>
        <w:t>i</w:t>
      </w:r>
      <w:r w:rsidR="00133528" w:rsidRPr="00A12496">
        <w:rPr>
          <w:rFonts w:ascii="Times New Roman" w:hAnsi="Times New Roman" w:cs="Times New Roman"/>
          <w:sz w:val="24"/>
          <w:szCs w:val="24"/>
        </w:rPr>
        <w:t xml:space="preserve"> bulunab</w:t>
      </w:r>
      <w:r w:rsidR="00490831">
        <w:rPr>
          <w:rFonts w:ascii="Times New Roman" w:hAnsi="Times New Roman" w:cs="Times New Roman"/>
          <w:sz w:val="24"/>
          <w:szCs w:val="24"/>
        </w:rPr>
        <w:t>i</w:t>
      </w:r>
      <w:r w:rsidR="00133528" w:rsidRPr="00A12496">
        <w:rPr>
          <w:rFonts w:ascii="Times New Roman" w:hAnsi="Times New Roman" w:cs="Times New Roman"/>
          <w:sz w:val="24"/>
          <w:szCs w:val="24"/>
        </w:rPr>
        <w:t>lecekt</w:t>
      </w:r>
      <w:r w:rsidR="00490831">
        <w:rPr>
          <w:rFonts w:ascii="Times New Roman" w:hAnsi="Times New Roman" w:cs="Times New Roman"/>
          <w:sz w:val="24"/>
          <w:szCs w:val="24"/>
        </w:rPr>
        <w:t>i</w:t>
      </w:r>
      <w:r w:rsidR="00133528" w:rsidRPr="00A12496">
        <w:rPr>
          <w:rFonts w:ascii="Times New Roman" w:hAnsi="Times New Roman" w:cs="Times New Roman"/>
          <w:sz w:val="24"/>
          <w:szCs w:val="24"/>
        </w:rPr>
        <w:t>r.</w:t>
      </w:r>
      <w:r w:rsidR="00E36F74">
        <w:rPr>
          <w:rFonts w:ascii="Times New Roman" w:hAnsi="Times New Roman" w:cs="Times New Roman"/>
          <w:sz w:val="24"/>
          <w:szCs w:val="24"/>
        </w:rPr>
        <w:t xml:space="preserve"> </w:t>
      </w:r>
      <w:r w:rsidR="00E53008">
        <w:rPr>
          <w:rFonts w:ascii="Times New Roman" w:hAnsi="Times New Roman" w:cs="Times New Roman"/>
          <w:sz w:val="24"/>
          <w:szCs w:val="24"/>
        </w:rPr>
        <w:t xml:space="preserve">İlgili mevzuat çerçevesinde, her bir tüketim tesisi azami 1 MW’lık üretim tesisi ile ilişkilendirilebilir. </w:t>
      </w:r>
    </w:p>
    <w:p w:rsidR="008B57B5" w:rsidRPr="00A12496" w:rsidRDefault="008B57B5">
      <w:pPr>
        <w:pStyle w:val="AralkYok"/>
        <w:jc w:val="both"/>
        <w:rPr>
          <w:rFonts w:ascii="Times New Roman" w:hAnsi="Times New Roman" w:cs="Times New Roman"/>
          <w:sz w:val="24"/>
          <w:szCs w:val="24"/>
        </w:rPr>
      </w:pPr>
    </w:p>
    <w:p w:rsidR="008B57B5" w:rsidRPr="00A12496" w:rsidRDefault="008B57B5">
      <w:pPr>
        <w:pStyle w:val="AralkYok"/>
        <w:numPr>
          <w:ilvl w:val="0"/>
          <w:numId w:val="4"/>
        </w:numPr>
        <w:jc w:val="both"/>
        <w:rPr>
          <w:rFonts w:ascii="Times New Roman" w:hAnsi="Times New Roman" w:cs="Times New Roman"/>
          <w:sz w:val="24"/>
          <w:szCs w:val="24"/>
        </w:rPr>
      </w:pPr>
      <w:r w:rsidRPr="00A12496">
        <w:rPr>
          <w:rFonts w:ascii="Times New Roman" w:hAnsi="Times New Roman" w:cs="Times New Roman"/>
          <w:sz w:val="24"/>
          <w:szCs w:val="24"/>
        </w:rPr>
        <w:t>Yönetmeliğin 6 ncı maddesinin onikinci fıkrası, 7 nci maddesinin</w:t>
      </w:r>
      <w:r w:rsidR="00592130" w:rsidRPr="00A12496">
        <w:rPr>
          <w:rFonts w:ascii="Times New Roman" w:hAnsi="Times New Roman" w:cs="Times New Roman"/>
          <w:sz w:val="24"/>
          <w:szCs w:val="24"/>
        </w:rPr>
        <w:t xml:space="preserve"> altıncı ve</w:t>
      </w:r>
      <w:r w:rsidRPr="00A12496">
        <w:rPr>
          <w:rFonts w:ascii="Times New Roman" w:hAnsi="Times New Roman" w:cs="Times New Roman"/>
          <w:sz w:val="24"/>
          <w:szCs w:val="24"/>
        </w:rPr>
        <w:t xml:space="preserve"> yedinci fıkrası, 8 inci maddesinin altıncı fıkrası ve geçici 9 uncu maddede yer alan “</w:t>
      </w:r>
      <w:r w:rsidRPr="00A12496">
        <w:rPr>
          <w:rFonts w:ascii="Times New Roman" w:hAnsi="Times New Roman" w:cs="Times New Roman"/>
          <w:i/>
          <w:iCs/>
          <w:sz w:val="24"/>
          <w:szCs w:val="24"/>
        </w:rPr>
        <w:t xml:space="preserve">bağlantı </w:t>
      </w:r>
      <w:r w:rsidR="001C2636" w:rsidRPr="00A12496">
        <w:rPr>
          <w:rFonts w:ascii="Times New Roman" w:hAnsi="Times New Roman" w:cs="Times New Roman"/>
          <w:i/>
          <w:iCs/>
          <w:sz w:val="24"/>
          <w:szCs w:val="24"/>
        </w:rPr>
        <w:t xml:space="preserve">anlaşmasındaki </w:t>
      </w:r>
      <w:r w:rsidRPr="00A12496">
        <w:rPr>
          <w:rFonts w:ascii="Times New Roman" w:hAnsi="Times New Roman" w:cs="Times New Roman"/>
          <w:i/>
          <w:iCs/>
          <w:sz w:val="24"/>
          <w:szCs w:val="24"/>
        </w:rPr>
        <w:t>sözleşme gücü</w:t>
      </w:r>
      <w:r w:rsidRPr="00A12496">
        <w:rPr>
          <w:rFonts w:ascii="Times New Roman" w:hAnsi="Times New Roman" w:cs="Times New Roman"/>
          <w:sz w:val="24"/>
          <w:szCs w:val="24"/>
        </w:rPr>
        <w:t>” ibaresi</w:t>
      </w:r>
      <w:r w:rsidR="00592130" w:rsidRPr="00A12496">
        <w:rPr>
          <w:rFonts w:ascii="Times New Roman" w:hAnsi="Times New Roman" w:cs="Times New Roman"/>
          <w:sz w:val="24"/>
          <w:szCs w:val="24"/>
        </w:rPr>
        <w:t>nin</w:t>
      </w:r>
      <w:r w:rsidRPr="00A12496">
        <w:rPr>
          <w:rFonts w:ascii="Times New Roman" w:hAnsi="Times New Roman" w:cs="Times New Roman"/>
          <w:sz w:val="24"/>
          <w:szCs w:val="24"/>
        </w:rPr>
        <w:t xml:space="preserve">; </w:t>
      </w:r>
      <w:r w:rsidRPr="00A12496">
        <w:rPr>
          <w:rFonts w:ascii="Times New Roman" w:hAnsi="Times New Roman" w:cs="Times New Roman"/>
          <w:i/>
          <w:iCs/>
          <w:sz w:val="24"/>
          <w:szCs w:val="24"/>
        </w:rPr>
        <w:t>‘</w:t>
      </w:r>
      <w:r w:rsidR="001C2636" w:rsidRPr="00A12496">
        <w:rPr>
          <w:rFonts w:ascii="Times New Roman" w:hAnsi="Times New Roman" w:cs="Times New Roman"/>
          <w:i/>
          <w:iCs/>
          <w:sz w:val="24"/>
          <w:szCs w:val="24"/>
        </w:rPr>
        <w:t>Bir kullanım yerinin elektrik projesinde belirtilen kurulu gücün, kullanma faktörü ile çarpılması suretiyle hesaplanan güç miktarı</w:t>
      </w:r>
      <w:r w:rsidRPr="00A12496">
        <w:rPr>
          <w:rFonts w:ascii="Times New Roman" w:hAnsi="Times New Roman" w:cs="Times New Roman"/>
          <w:i/>
          <w:iCs/>
          <w:sz w:val="24"/>
          <w:szCs w:val="24"/>
        </w:rPr>
        <w:t xml:space="preserve">’ </w:t>
      </w:r>
      <w:r w:rsidRPr="00A12496">
        <w:rPr>
          <w:rFonts w:ascii="Times New Roman" w:hAnsi="Times New Roman" w:cs="Times New Roman"/>
          <w:sz w:val="24"/>
          <w:szCs w:val="24"/>
        </w:rPr>
        <w:t xml:space="preserve">olarak </w:t>
      </w:r>
      <w:r w:rsidR="000E7677" w:rsidRPr="00A12496">
        <w:rPr>
          <w:rFonts w:ascii="Times New Roman" w:hAnsi="Times New Roman" w:cs="Times New Roman"/>
          <w:sz w:val="24"/>
          <w:szCs w:val="24"/>
        </w:rPr>
        <w:t>b</w:t>
      </w:r>
      <w:r w:rsidR="00490831">
        <w:rPr>
          <w:rFonts w:ascii="Times New Roman" w:hAnsi="Times New Roman" w:cs="Times New Roman"/>
          <w:sz w:val="24"/>
          <w:szCs w:val="24"/>
        </w:rPr>
        <w:t>i</w:t>
      </w:r>
      <w:r w:rsidR="000E7677" w:rsidRPr="00A12496">
        <w:rPr>
          <w:rFonts w:ascii="Times New Roman" w:hAnsi="Times New Roman" w:cs="Times New Roman"/>
          <w:sz w:val="24"/>
          <w:szCs w:val="24"/>
        </w:rPr>
        <w:t>r başka dey</w:t>
      </w:r>
      <w:r w:rsidR="00490831">
        <w:rPr>
          <w:rFonts w:ascii="Times New Roman" w:hAnsi="Times New Roman" w:cs="Times New Roman"/>
          <w:sz w:val="24"/>
          <w:szCs w:val="24"/>
        </w:rPr>
        <w:t>iş</w:t>
      </w:r>
      <w:r w:rsidR="000E7677" w:rsidRPr="00A12496">
        <w:rPr>
          <w:rFonts w:ascii="Times New Roman" w:hAnsi="Times New Roman" w:cs="Times New Roman"/>
          <w:sz w:val="24"/>
          <w:szCs w:val="24"/>
        </w:rPr>
        <w:t xml:space="preserve">le bağlantı anlaşmasında yer alan bağlantı gücü olarak </w:t>
      </w:r>
      <w:r w:rsidRPr="00A12496">
        <w:rPr>
          <w:rFonts w:ascii="Times New Roman" w:hAnsi="Times New Roman" w:cs="Times New Roman"/>
          <w:sz w:val="24"/>
          <w:szCs w:val="24"/>
        </w:rPr>
        <w:t>değerlendirilmesi gerekmektedir.</w:t>
      </w:r>
    </w:p>
    <w:p w:rsidR="00592130" w:rsidRPr="00A12496" w:rsidRDefault="00592130" w:rsidP="00490831">
      <w:pPr>
        <w:pStyle w:val="AralkYok"/>
        <w:jc w:val="both"/>
        <w:rPr>
          <w:rFonts w:ascii="Times New Roman" w:hAnsi="Times New Roman" w:cs="Times New Roman"/>
          <w:sz w:val="24"/>
          <w:szCs w:val="24"/>
        </w:rPr>
      </w:pPr>
    </w:p>
    <w:p w:rsidR="00592130" w:rsidRPr="00A12496" w:rsidRDefault="00592130">
      <w:pPr>
        <w:pStyle w:val="AralkYok"/>
        <w:numPr>
          <w:ilvl w:val="0"/>
          <w:numId w:val="4"/>
        </w:numPr>
        <w:jc w:val="both"/>
        <w:rPr>
          <w:rFonts w:ascii="Times New Roman" w:hAnsi="Times New Roman" w:cs="Times New Roman"/>
          <w:sz w:val="24"/>
          <w:szCs w:val="24"/>
        </w:rPr>
      </w:pPr>
      <w:r w:rsidRPr="00A12496">
        <w:rPr>
          <w:rFonts w:ascii="Times New Roman" w:hAnsi="Times New Roman" w:cs="Times New Roman"/>
          <w:sz w:val="24"/>
          <w:szCs w:val="24"/>
        </w:rPr>
        <w:t>Yönetmeliğin 7 nci maddesinin altıncı fıkrasına ilişkin olarak, 10 kW’a kadar tip proje hazırlanması uygun görülen, yenilenebilir enerji kaynağına dayalı ve kendi tüketim tesisinin bağlantı anlaşmasındaki sözleşme gücüne kadar doğrudan bağlı üretim tesislerinin (</w:t>
      </w:r>
      <w:r w:rsidRPr="00490831">
        <w:rPr>
          <w:rFonts w:ascii="Times New Roman" w:hAnsi="Times New Roman" w:cs="Times New Roman"/>
          <w:i/>
          <w:sz w:val="24"/>
          <w:szCs w:val="24"/>
        </w:rPr>
        <w:t>Çatı Uygulamaları</w:t>
      </w:r>
      <w:r w:rsidRPr="00A12496">
        <w:rPr>
          <w:rFonts w:ascii="Times New Roman" w:hAnsi="Times New Roman" w:cs="Times New Roman"/>
          <w:sz w:val="24"/>
          <w:szCs w:val="24"/>
        </w:rPr>
        <w:t>) TEİAŞ tarafından belirlenen 5 inci maddenin birinci fıkrasının (c) bendi kapsamında yer alan rüzgar ve güneş enerjisine dayalı üretim tesisleri için tahsis edilen kapasiteler dışında değerlendirileceğine ilişkin hüküm getirilmiştir. Ayrıca bu tür üretim tesislerinin sisteme kazandırılması ve yaygınlaştırılmasına ilişkin çalışmalar Kurumumuz tarafından titizlikle takip edilmektedir.</w:t>
      </w:r>
    </w:p>
    <w:p w:rsidR="00592130" w:rsidRPr="00A12496" w:rsidRDefault="00592130" w:rsidP="00490831">
      <w:pPr>
        <w:spacing w:after="0" w:line="240" w:lineRule="auto"/>
        <w:rPr>
          <w:rFonts w:ascii="Times New Roman" w:hAnsi="Times New Roman" w:cs="Times New Roman"/>
          <w:sz w:val="24"/>
          <w:szCs w:val="24"/>
        </w:rPr>
      </w:pPr>
    </w:p>
    <w:p w:rsidR="00592130" w:rsidRPr="00A12496" w:rsidRDefault="00592130">
      <w:pPr>
        <w:pStyle w:val="AralkYok"/>
        <w:numPr>
          <w:ilvl w:val="0"/>
          <w:numId w:val="4"/>
        </w:numPr>
        <w:jc w:val="both"/>
        <w:rPr>
          <w:rFonts w:ascii="Times New Roman" w:hAnsi="Times New Roman" w:cs="Times New Roman"/>
          <w:sz w:val="24"/>
          <w:szCs w:val="24"/>
        </w:rPr>
      </w:pPr>
      <w:r w:rsidRPr="00A12496">
        <w:rPr>
          <w:rFonts w:ascii="Times New Roman" w:hAnsi="Times New Roman" w:cs="Times New Roman"/>
          <w:sz w:val="24"/>
          <w:szCs w:val="24"/>
        </w:rPr>
        <w:t>Yönetmeliğin 7 nci maddesinin yedinci fıkrası kapsamında kurulacak üretim tesislerinin kapsamı değiştirilmiş ve Avrupa Birliği Katılım Öncesi Yardım Aracı bileşenlerine dahil hibe programlarıyla sınırlı kalmamak kaydıyla ulusal ve uluslararası hibe ve/veya kredilerle de yapılabilmesinin önü açılmıştır.</w:t>
      </w:r>
    </w:p>
    <w:p w:rsidR="00592130" w:rsidRPr="00A12496" w:rsidRDefault="00592130" w:rsidP="00490831">
      <w:pPr>
        <w:spacing w:after="0" w:line="240" w:lineRule="auto"/>
        <w:rPr>
          <w:rFonts w:ascii="Times New Roman" w:hAnsi="Times New Roman" w:cs="Times New Roman"/>
          <w:sz w:val="24"/>
          <w:szCs w:val="24"/>
        </w:rPr>
      </w:pPr>
    </w:p>
    <w:p w:rsidR="00592130" w:rsidRPr="00A12496" w:rsidRDefault="00592130">
      <w:pPr>
        <w:pStyle w:val="AralkYok"/>
        <w:numPr>
          <w:ilvl w:val="0"/>
          <w:numId w:val="4"/>
        </w:numPr>
        <w:jc w:val="both"/>
        <w:rPr>
          <w:rFonts w:ascii="Times New Roman" w:hAnsi="Times New Roman" w:cs="Times New Roman"/>
          <w:sz w:val="24"/>
          <w:szCs w:val="24"/>
        </w:rPr>
      </w:pPr>
      <w:r w:rsidRPr="00A12496">
        <w:rPr>
          <w:rFonts w:ascii="Times New Roman" w:hAnsi="Times New Roman" w:cs="Times New Roman"/>
          <w:sz w:val="24"/>
          <w:szCs w:val="24"/>
        </w:rPr>
        <w:t xml:space="preserve">Yönetmeliğin 7 nci maddesinin sekizinci fıkrasında </w:t>
      </w:r>
      <w:r w:rsidR="00936DB4" w:rsidRPr="00A12496">
        <w:rPr>
          <w:rFonts w:ascii="Times New Roman" w:hAnsi="Times New Roman" w:cs="Times New Roman"/>
          <w:sz w:val="24"/>
          <w:szCs w:val="24"/>
        </w:rPr>
        <w:t>sıralanan tüzel kişilere TEİAŞ tarafından münhasıran tahsisi gerçekleştirilen kapasitelerden herhangi bir hibe ve/veya kredi şartı olmaksızın çatı uygulamaları hariç olmak üzere</w:t>
      </w:r>
      <w:r w:rsidR="000776B2">
        <w:rPr>
          <w:rFonts w:ascii="Times New Roman" w:hAnsi="Times New Roman" w:cs="Times New Roman"/>
          <w:sz w:val="24"/>
          <w:szCs w:val="24"/>
        </w:rPr>
        <w:t xml:space="preserve"> (çatı uygulamalarında tahsis ayrı ayrı tüketime ilişkilendirmek suretiyle 1 MW üzerinde olabilir)</w:t>
      </w:r>
      <w:r w:rsidR="00936DB4" w:rsidRPr="00A12496">
        <w:rPr>
          <w:rFonts w:ascii="Times New Roman" w:hAnsi="Times New Roman" w:cs="Times New Roman"/>
          <w:sz w:val="24"/>
          <w:szCs w:val="24"/>
        </w:rPr>
        <w:t xml:space="preserve"> azami 1 MW kapasite tahsisi yapılabileceğine ilişkin hüküm getirilmiştir. </w:t>
      </w:r>
    </w:p>
    <w:p w:rsidR="00936DB4" w:rsidRPr="00A12496" w:rsidRDefault="00936DB4" w:rsidP="00490831">
      <w:pPr>
        <w:spacing w:after="0" w:line="240" w:lineRule="auto"/>
        <w:rPr>
          <w:rFonts w:ascii="Times New Roman" w:hAnsi="Times New Roman" w:cs="Times New Roman"/>
          <w:sz w:val="24"/>
          <w:szCs w:val="24"/>
        </w:rPr>
      </w:pPr>
    </w:p>
    <w:p w:rsidR="00936DB4" w:rsidRPr="00A12496" w:rsidRDefault="00936DB4">
      <w:pPr>
        <w:pStyle w:val="AralkYok"/>
        <w:numPr>
          <w:ilvl w:val="0"/>
          <w:numId w:val="4"/>
        </w:numPr>
        <w:jc w:val="both"/>
        <w:rPr>
          <w:rFonts w:ascii="Times New Roman" w:hAnsi="Times New Roman" w:cs="Times New Roman"/>
          <w:sz w:val="24"/>
          <w:szCs w:val="24"/>
        </w:rPr>
      </w:pPr>
      <w:r w:rsidRPr="00A12496">
        <w:rPr>
          <w:rFonts w:ascii="Times New Roman" w:hAnsi="Times New Roman" w:cs="Times New Roman"/>
          <w:sz w:val="24"/>
          <w:szCs w:val="24"/>
        </w:rPr>
        <w:t>Yönetmeliğin 7 nci maddesinin dokuzuncu fıkrası ile yedinci ve sekizinci fıkra kapsamında olan kişilere tahsis edilecek kapasitelerin nasıl uygulanacağına ilişkin hükümlere yer verilmiştir.</w:t>
      </w:r>
    </w:p>
    <w:p w:rsidR="00936DB4" w:rsidRPr="00A12496" w:rsidRDefault="00936DB4" w:rsidP="00490831">
      <w:pPr>
        <w:spacing w:after="0" w:line="240" w:lineRule="auto"/>
        <w:rPr>
          <w:rFonts w:ascii="Times New Roman" w:hAnsi="Times New Roman" w:cs="Times New Roman"/>
          <w:sz w:val="24"/>
          <w:szCs w:val="24"/>
        </w:rPr>
      </w:pPr>
    </w:p>
    <w:p w:rsidR="00630109" w:rsidRDefault="00936DB4" w:rsidP="00490831">
      <w:pPr>
        <w:pStyle w:val="AralkYok"/>
        <w:numPr>
          <w:ilvl w:val="0"/>
          <w:numId w:val="4"/>
        </w:numPr>
        <w:jc w:val="both"/>
        <w:rPr>
          <w:rFonts w:ascii="Times New Roman" w:hAnsi="Times New Roman" w:cs="Times New Roman"/>
          <w:sz w:val="24"/>
          <w:szCs w:val="24"/>
        </w:rPr>
      </w:pPr>
      <w:r w:rsidRPr="00A12496">
        <w:rPr>
          <w:rFonts w:ascii="Times New Roman" w:hAnsi="Times New Roman" w:cs="Times New Roman"/>
          <w:sz w:val="24"/>
          <w:szCs w:val="24"/>
        </w:rPr>
        <w:t xml:space="preserve">Yönetmeliğin 9 uncu maddesinin dördüncü fıkrasında yer alan üç aylık süre 180 güne çıkarılmıştır. Bu kapsamda İlgili Şebeke İşletmecisi tarafından üç aylık süre verilen ve </w:t>
      </w:r>
      <w:r w:rsidR="00B74A0A">
        <w:rPr>
          <w:rFonts w:ascii="Times New Roman" w:hAnsi="Times New Roman" w:cs="Times New Roman"/>
          <w:sz w:val="24"/>
          <w:szCs w:val="24"/>
        </w:rPr>
        <w:t xml:space="preserve">söz konusu yönetmelik değişikliğinin Resmi Gazete’de yayımlanarak yürürlüğe girdiği 22 Ekim 2016 tarihi itibarıyla </w:t>
      </w:r>
      <w:r w:rsidRPr="00A12496">
        <w:rPr>
          <w:rFonts w:ascii="Times New Roman" w:hAnsi="Times New Roman" w:cs="Times New Roman"/>
          <w:sz w:val="24"/>
          <w:szCs w:val="24"/>
        </w:rPr>
        <w:t xml:space="preserve">bu sürelerin içerisinde olan kişilere herhangi bir başvuruya gerek kalmaksızın üç aylık sürenin üzerine ekleme yapılarak bu sürenin 180 güne çıkarılması gerekmektedir. </w:t>
      </w:r>
      <w:r w:rsidR="00630109">
        <w:rPr>
          <w:rFonts w:ascii="Times New Roman" w:hAnsi="Times New Roman" w:cs="Times New Roman"/>
          <w:sz w:val="24"/>
          <w:szCs w:val="24"/>
        </w:rPr>
        <w:t>P</w:t>
      </w:r>
      <w:r w:rsidR="00630109" w:rsidRPr="00A12496">
        <w:rPr>
          <w:rFonts w:ascii="Times New Roman" w:hAnsi="Times New Roman" w:cs="Times New Roman"/>
          <w:sz w:val="24"/>
          <w:szCs w:val="24"/>
        </w:rPr>
        <w:t xml:space="preserve">roje onayı </w:t>
      </w:r>
      <w:r w:rsidR="007B1AAF">
        <w:rPr>
          <w:rFonts w:ascii="Times New Roman" w:hAnsi="Times New Roman" w:cs="Times New Roman"/>
          <w:sz w:val="24"/>
          <w:szCs w:val="24"/>
        </w:rPr>
        <w:t>için</w:t>
      </w:r>
      <w:r w:rsidR="00630109" w:rsidRPr="00A12496">
        <w:rPr>
          <w:rFonts w:ascii="Times New Roman" w:hAnsi="Times New Roman" w:cs="Times New Roman"/>
          <w:sz w:val="24"/>
          <w:szCs w:val="24"/>
        </w:rPr>
        <w:t xml:space="preserve"> </w:t>
      </w:r>
      <w:r w:rsidR="00630109">
        <w:rPr>
          <w:rFonts w:ascii="Times New Roman" w:hAnsi="Times New Roman" w:cs="Times New Roman"/>
          <w:sz w:val="24"/>
          <w:szCs w:val="24"/>
        </w:rPr>
        <w:t xml:space="preserve">TEDAŞ’a </w:t>
      </w:r>
      <w:r w:rsidR="00630109" w:rsidRPr="00A12496">
        <w:rPr>
          <w:rFonts w:ascii="Times New Roman" w:hAnsi="Times New Roman" w:cs="Times New Roman"/>
          <w:sz w:val="24"/>
          <w:szCs w:val="24"/>
        </w:rPr>
        <w:t xml:space="preserve">yapılan başvurunun </w:t>
      </w:r>
      <w:r w:rsidR="00630109">
        <w:rPr>
          <w:rFonts w:ascii="Times New Roman" w:hAnsi="Times New Roman" w:cs="Times New Roman"/>
          <w:sz w:val="24"/>
          <w:szCs w:val="24"/>
        </w:rPr>
        <w:t>i</w:t>
      </w:r>
      <w:r w:rsidR="00630109" w:rsidRPr="00A12496">
        <w:rPr>
          <w:rFonts w:ascii="Times New Roman" w:hAnsi="Times New Roman" w:cs="Times New Roman"/>
          <w:sz w:val="24"/>
          <w:szCs w:val="24"/>
        </w:rPr>
        <w:t xml:space="preserve">lave süre </w:t>
      </w:r>
      <w:r w:rsidR="007B1AAF">
        <w:rPr>
          <w:rFonts w:ascii="Times New Roman" w:hAnsi="Times New Roman" w:cs="Times New Roman"/>
          <w:sz w:val="24"/>
          <w:szCs w:val="24"/>
        </w:rPr>
        <w:t>içi</w:t>
      </w:r>
      <w:r w:rsidR="00630109" w:rsidRPr="00A12496">
        <w:rPr>
          <w:rFonts w:ascii="Times New Roman" w:hAnsi="Times New Roman" w:cs="Times New Roman"/>
          <w:sz w:val="24"/>
          <w:szCs w:val="24"/>
        </w:rPr>
        <w:t>n yeterl</w:t>
      </w:r>
      <w:r w:rsidR="007B1AAF">
        <w:rPr>
          <w:rFonts w:ascii="Times New Roman" w:hAnsi="Times New Roman" w:cs="Times New Roman"/>
          <w:sz w:val="24"/>
          <w:szCs w:val="24"/>
        </w:rPr>
        <w:t>i</w:t>
      </w:r>
      <w:r w:rsidR="00630109" w:rsidRPr="00A12496">
        <w:rPr>
          <w:rFonts w:ascii="Times New Roman" w:hAnsi="Times New Roman" w:cs="Times New Roman"/>
          <w:sz w:val="24"/>
          <w:szCs w:val="24"/>
        </w:rPr>
        <w:t xml:space="preserve"> </w:t>
      </w:r>
      <w:r w:rsidR="007B1AAF">
        <w:rPr>
          <w:rFonts w:ascii="Times New Roman" w:hAnsi="Times New Roman" w:cs="Times New Roman"/>
          <w:sz w:val="24"/>
          <w:szCs w:val="24"/>
        </w:rPr>
        <w:t>bir</w:t>
      </w:r>
      <w:r w:rsidR="00630109" w:rsidRPr="00A12496">
        <w:rPr>
          <w:rFonts w:ascii="Times New Roman" w:hAnsi="Times New Roman" w:cs="Times New Roman"/>
          <w:sz w:val="24"/>
          <w:szCs w:val="24"/>
        </w:rPr>
        <w:t xml:space="preserve"> talep olduğu düşünülmektedir</w:t>
      </w:r>
      <w:r w:rsidR="00630109">
        <w:rPr>
          <w:rFonts w:ascii="Times New Roman" w:hAnsi="Times New Roman" w:cs="Times New Roman"/>
          <w:sz w:val="24"/>
          <w:szCs w:val="24"/>
        </w:rPr>
        <w:t xml:space="preserve">. </w:t>
      </w:r>
    </w:p>
    <w:p w:rsidR="00372EBB" w:rsidRDefault="00372EBB" w:rsidP="00372EBB">
      <w:pPr>
        <w:pStyle w:val="AralkYok"/>
        <w:jc w:val="both"/>
        <w:rPr>
          <w:rFonts w:ascii="Times New Roman" w:hAnsi="Times New Roman" w:cs="Times New Roman"/>
          <w:sz w:val="24"/>
          <w:szCs w:val="24"/>
        </w:rPr>
      </w:pPr>
    </w:p>
    <w:p w:rsidR="00700864" w:rsidRPr="001C1E29" w:rsidRDefault="00A23C79" w:rsidP="007B1AAF">
      <w:pPr>
        <w:pStyle w:val="AralkYok"/>
        <w:ind w:left="709"/>
        <w:jc w:val="both"/>
        <w:rPr>
          <w:rFonts w:ascii="Times New Roman" w:hAnsi="Times New Roman" w:cs="Times New Roman"/>
          <w:sz w:val="24"/>
          <w:szCs w:val="24"/>
        </w:rPr>
      </w:pPr>
      <w:r>
        <w:rPr>
          <w:rFonts w:ascii="Times New Roman" w:hAnsi="Times New Roman" w:cs="Times New Roman"/>
          <w:sz w:val="24"/>
          <w:szCs w:val="24"/>
        </w:rPr>
        <w:t>Diğer taraftan, h</w:t>
      </w:r>
      <w:r w:rsidR="00700864" w:rsidRPr="00A12496">
        <w:rPr>
          <w:rFonts w:ascii="Times New Roman" w:hAnsi="Times New Roman" w:cs="Times New Roman"/>
          <w:sz w:val="24"/>
          <w:szCs w:val="24"/>
        </w:rPr>
        <w:t>erhangi bir hak kaybına mahal vermemek adına ise yine herhangi bir ek belge ve başvuruya gerek kalma</w:t>
      </w:r>
      <w:r w:rsidR="0034155D" w:rsidRPr="00A12496">
        <w:rPr>
          <w:rFonts w:ascii="Times New Roman" w:hAnsi="Times New Roman" w:cs="Times New Roman"/>
          <w:sz w:val="24"/>
          <w:szCs w:val="24"/>
        </w:rPr>
        <w:t>k</w:t>
      </w:r>
      <w:r w:rsidR="00700864" w:rsidRPr="00A12496">
        <w:rPr>
          <w:rFonts w:ascii="Times New Roman" w:hAnsi="Times New Roman" w:cs="Times New Roman"/>
          <w:sz w:val="24"/>
          <w:szCs w:val="24"/>
        </w:rPr>
        <w:t>sızın 180 gün</w:t>
      </w:r>
      <w:r>
        <w:rPr>
          <w:rFonts w:ascii="Times New Roman" w:hAnsi="Times New Roman" w:cs="Times New Roman"/>
          <w:sz w:val="24"/>
          <w:szCs w:val="24"/>
        </w:rPr>
        <w:t xml:space="preserve"> </w:t>
      </w:r>
      <w:r w:rsidR="00700864" w:rsidRPr="00A12496">
        <w:rPr>
          <w:rFonts w:ascii="Times New Roman" w:hAnsi="Times New Roman" w:cs="Times New Roman"/>
          <w:sz w:val="24"/>
          <w:szCs w:val="24"/>
        </w:rPr>
        <w:t>+</w:t>
      </w:r>
      <w:r>
        <w:rPr>
          <w:rFonts w:ascii="Times New Roman" w:hAnsi="Times New Roman" w:cs="Times New Roman"/>
          <w:sz w:val="24"/>
          <w:szCs w:val="24"/>
        </w:rPr>
        <w:t xml:space="preserve"> </w:t>
      </w:r>
      <w:r w:rsidR="00700864" w:rsidRPr="00A12496">
        <w:rPr>
          <w:rFonts w:ascii="Times New Roman" w:hAnsi="Times New Roman" w:cs="Times New Roman"/>
          <w:sz w:val="24"/>
          <w:szCs w:val="24"/>
        </w:rPr>
        <w:t xml:space="preserve">3 aylık süresi dolan ve </w:t>
      </w:r>
      <w:r>
        <w:rPr>
          <w:rFonts w:ascii="Times New Roman" w:hAnsi="Times New Roman" w:cs="Times New Roman"/>
          <w:sz w:val="24"/>
          <w:szCs w:val="24"/>
        </w:rPr>
        <w:t xml:space="preserve">bu </w:t>
      </w:r>
      <w:r>
        <w:rPr>
          <w:rFonts w:ascii="Times New Roman" w:hAnsi="Times New Roman" w:cs="Times New Roman"/>
          <w:sz w:val="24"/>
          <w:szCs w:val="24"/>
        </w:rPr>
        <w:lastRenderedPageBreak/>
        <w:t xml:space="preserve">çerçevede </w:t>
      </w:r>
      <w:r w:rsidR="00700864" w:rsidRPr="00A12496">
        <w:rPr>
          <w:rFonts w:ascii="Times New Roman" w:hAnsi="Times New Roman" w:cs="Times New Roman"/>
          <w:sz w:val="24"/>
          <w:szCs w:val="24"/>
        </w:rPr>
        <w:t>Bağlantı Anlaşması Çağrı Mektubu hükümsüz hale gelen kişilere söz konusu Bağlantı Anlaşması</w:t>
      </w:r>
      <w:r w:rsidR="007B1AAF">
        <w:rPr>
          <w:rFonts w:ascii="Times New Roman" w:hAnsi="Times New Roman" w:cs="Times New Roman"/>
          <w:sz w:val="24"/>
          <w:szCs w:val="24"/>
        </w:rPr>
        <w:t>na</w:t>
      </w:r>
      <w:r w:rsidR="00700864" w:rsidRPr="00A12496">
        <w:rPr>
          <w:rFonts w:ascii="Times New Roman" w:hAnsi="Times New Roman" w:cs="Times New Roman"/>
          <w:sz w:val="24"/>
          <w:szCs w:val="24"/>
        </w:rPr>
        <w:t xml:space="preserve"> Çağrı Mektubunun </w:t>
      </w:r>
      <w:r>
        <w:rPr>
          <w:rFonts w:ascii="Times New Roman" w:hAnsi="Times New Roman" w:cs="Times New Roman"/>
          <w:sz w:val="24"/>
          <w:szCs w:val="24"/>
        </w:rPr>
        <w:t>hükümsüz hale gel</w:t>
      </w:r>
      <w:r w:rsidR="007940C4">
        <w:rPr>
          <w:rFonts w:ascii="Times New Roman" w:hAnsi="Times New Roman" w:cs="Times New Roman"/>
          <w:sz w:val="24"/>
          <w:szCs w:val="24"/>
        </w:rPr>
        <w:t xml:space="preserve">erek </w:t>
      </w:r>
      <w:r w:rsidR="007B1AAF">
        <w:rPr>
          <w:rFonts w:ascii="Times New Roman" w:hAnsi="Times New Roman" w:cs="Times New Roman"/>
          <w:sz w:val="24"/>
          <w:szCs w:val="24"/>
        </w:rPr>
        <w:t>B</w:t>
      </w:r>
      <w:r w:rsidR="007940C4">
        <w:rPr>
          <w:rFonts w:ascii="Times New Roman" w:hAnsi="Times New Roman" w:cs="Times New Roman"/>
          <w:sz w:val="24"/>
          <w:szCs w:val="24"/>
        </w:rPr>
        <w:t xml:space="preserve">ağlantı </w:t>
      </w:r>
      <w:r w:rsidR="007B1AAF">
        <w:rPr>
          <w:rFonts w:ascii="Times New Roman" w:hAnsi="Times New Roman" w:cs="Times New Roman"/>
          <w:sz w:val="24"/>
          <w:szCs w:val="24"/>
        </w:rPr>
        <w:t>A</w:t>
      </w:r>
      <w:r w:rsidR="007940C4">
        <w:rPr>
          <w:rFonts w:ascii="Times New Roman" w:hAnsi="Times New Roman" w:cs="Times New Roman"/>
          <w:sz w:val="24"/>
          <w:szCs w:val="24"/>
        </w:rPr>
        <w:t xml:space="preserve">nlaşması imzalama hakkının kaybedildiği </w:t>
      </w:r>
      <w:r>
        <w:rPr>
          <w:rFonts w:ascii="Times New Roman" w:hAnsi="Times New Roman" w:cs="Times New Roman"/>
          <w:sz w:val="24"/>
          <w:szCs w:val="24"/>
        </w:rPr>
        <w:t>tarihten</w:t>
      </w:r>
      <w:r w:rsidR="00700864" w:rsidRPr="00A12496">
        <w:rPr>
          <w:rFonts w:ascii="Times New Roman" w:hAnsi="Times New Roman" w:cs="Times New Roman"/>
          <w:sz w:val="24"/>
          <w:szCs w:val="24"/>
        </w:rPr>
        <w:t xml:space="preserve"> itibaren süre verilerek </w:t>
      </w:r>
      <w:r w:rsidR="00630109">
        <w:rPr>
          <w:rFonts w:ascii="Times New Roman" w:hAnsi="Times New Roman" w:cs="Times New Roman"/>
          <w:sz w:val="24"/>
          <w:szCs w:val="24"/>
        </w:rPr>
        <w:t xml:space="preserve">her kişiye verilen ilave </w:t>
      </w:r>
      <w:r w:rsidR="00700864" w:rsidRPr="00A12496">
        <w:rPr>
          <w:rFonts w:ascii="Times New Roman" w:hAnsi="Times New Roman" w:cs="Times New Roman"/>
          <w:sz w:val="24"/>
          <w:szCs w:val="24"/>
        </w:rPr>
        <w:t>sürenin 180 güne tamamlanması gerekmektedir. Bir örnekle açıklamak gerekirse;</w:t>
      </w:r>
      <w:r w:rsidR="001C1E29">
        <w:rPr>
          <w:rFonts w:ascii="Times New Roman" w:hAnsi="Times New Roman" w:cs="Times New Roman"/>
          <w:sz w:val="24"/>
          <w:szCs w:val="24"/>
        </w:rPr>
        <w:t xml:space="preserve"> </w:t>
      </w:r>
      <w:r w:rsidR="00700864" w:rsidRPr="001C1E29">
        <w:rPr>
          <w:rFonts w:ascii="Times New Roman" w:hAnsi="Times New Roman" w:cs="Times New Roman"/>
          <w:sz w:val="24"/>
          <w:szCs w:val="24"/>
        </w:rPr>
        <w:t>Bağlantı Anlaşması</w:t>
      </w:r>
      <w:r w:rsidR="00EA1D3C">
        <w:rPr>
          <w:rFonts w:ascii="Times New Roman" w:hAnsi="Times New Roman" w:cs="Times New Roman"/>
          <w:sz w:val="24"/>
          <w:szCs w:val="24"/>
        </w:rPr>
        <w:t>na</w:t>
      </w:r>
      <w:r w:rsidR="00700864" w:rsidRPr="001C1E29">
        <w:rPr>
          <w:rFonts w:ascii="Times New Roman" w:hAnsi="Times New Roman" w:cs="Times New Roman"/>
          <w:sz w:val="24"/>
          <w:szCs w:val="24"/>
        </w:rPr>
        <w:t xml:space="preserve"> Çağrı Mektubu 01/09/2016 tarihinde sona eren kişiye </w:t>
      </w:r>
      <w:r>
        <w:rPr>
          <w:rFonts w:ascii="Times New Roman" w:hAnsi="Times New Roman" w:cs="Times New Roman"/>
          <w:sz w:val="24"/>
          <w:szCs w:val="24"/>
        </w:rPr>
        <w:t>Bağlantı Anlaşması</w:t>
      </w:r>
      <w:r w:rsidR="00EA1D3C">
        <w:rPr>
          <w:rFonts w:ascii="Times New Roman" w:hAnsi="Times New Roman" w:cs="Times New Roman"/>
          <w:sz w:val="24"/>
          <w:szCs w:val="24"/>
        </w:rPr>
        <w:t>na</w:t>
      </w:r>
      <w:r>
        <w:rPr>
          <w:rFonts w:ascii="Times New Roman" w:hAnsi="Times New Roman" w:cs="Times New Roman"/>
          <w:sz w:val="24"/>
          <w:szCs w:val="24"/>
        </w:rPr>
        <w:t xml:space="preserve"> Çağrı Mektubunun hükümsüz hale gel</w:t>
      </w:r>
      <w:r w:rsidR="007940C4">
        <w:rPr>
          <w:rFonts w:ascii="Times New Roman" w:hAnsi="Times New Roman" w:cs="Times New Roman"/>
          <w:sz w:val="24"/>
          <w:szCs w:val="24"/>
        </w:rPr>
        <w:t xml:space="preserve">erek </w:t>
      </w:r>
      <w:r w:rsidR="00EA1D3C">
        <w:rPr>
          <w:rFonts w:ascii="Times New Roman" w:hAnsi="Times New Roman" w:cs="Times New Roman"/>
          <w:sz w:val="24"/>
          <w:szCs w:val="24"/>
        </w:rPr>
        <w:t>B</w:t>
      </w:r>
      <w:r w:rsidR="007940C4">
        <w:rPr>
          <w:rFonts w:ascii="Times New Roman" w:hAnsi="Times New Roman" w:cs="Times New Roman"/>
          <w:sz w:val="24"/>
          <w:szCs w:val="24"/>
        </w:rPr>
        <w:t xml:space="preserve">ağlantı </w:t>
      </w:r>
      <w:r w:rsidR="00EA1D3C">
        <w:rPr>
          <w:rFonts w:ascii="Times New Roman" w:hAnsi="Times New Roman" w:cs="Times New Roman"/>
          <w:sz w:val="24"/>
          <w:szCs w:val="24"/>
        </w:rPr>
        <w:t>A</w:t>
      </w:r>
      <w:r w:rsidR="007940C4">
        <w:rPr>
          <w:rFonts w:ascii="Times New Roman" w:hAnsi="Times New Roman" w:cs="Times New Roman"/>
          <w:sz w:val="24"/>
          <w:szCs w:val="24"/>
        </w:rPr>
        <w:t xml:space="preserve">nlaşması imzalama hakkının kaybedildiği </w:t>
      </w:r>
      <w:r w:rsidR="00700864" w:rsidRPr="001C1E29">
        <w:rPr>
          <w:rFonts w:ascii="Times New Roman" w:hAnsi="Times New Roman" w:cs="Times New Roman"/>
          <w:sz w:val="24"/>
          <w:szCs w:val="24"/>
        </w:rPr>
        <w:t>söz konusu tarihten itibaren 90 gün ek süre verilerek Bağlantı Anlaşması</w:t>
      </w:r>
      <w:r w:rsidR="00EA1D3C">
        <w:rPr>
          <w:rFonts w:ascii="Times New Roman" w:hAnsi="Times New Roman" w:cs="Times New Roman"/>
          <w:sz w:val="24"/>
          <w:szCs w:val="24"/>
        </w:rPr>
        <w:t>na</w:t>
      </w:r>
      <w:r w:rsidR="00700864" w:rsidRPr="001C1E29">
        <w:rPr>
          <w:rFonts w:ascii="Times New Roman" w:hAnsi="Times New Roman" w:cs="Times New Roman"/>
          <w:sz w:val="24"/>
          <w:szCs w:val="24"/>
        </w:rPr>
        <w:t xml:space="preserve"> Çağrı Mektubunun </w:t>
      </w:r>
      <w:r w:rsidR="007940C4">
        <w:rPr>
          <w:rFonts w:ascii="Times New Roman" w:hAnsi="Times New Roman" w:cs="Times New Roman"/>
          <w:sz w:val="24"/>
          <w:szCs w:val="24"/>
        </w:rPr>
        <w:t xml:space="preserve">hükümsüz hale geleceği </w:t>
      </w:r>
      <w:r w:rsidR="00700864" w:rsidRPr="001C1E29">
        <w:rPr>
          <w:rFonts w:ascii="Times New Roman" w:hAnsi="Times New Roman" w:cs="Times New Roman"/>
          <w:sz w:val="24"/>
          <w:szCs w:val="24"/>
        </w:rPr>
        <w:t>tarih 30/11/2016 olarak revize edilmelidir. Bu maddenin geriye dönük olarak uygulanabileceği son tarih</w:t>
      </w:r>
      <w:r w:rsidR="008F2586" w:rsidRPr="001C1E29">
        <w:rPr>
          <w:rFonts w:ascii="Times New Roman" w:hAnsi="Times New Roman" w:cs="Times New Roman"/>
          <w:sz w:val="24"/>
          <w:szCs w:val="24"/>
        </w:rPr>
        <w:t>;</w:t>
      </w:r>
      <w:r w:rsidR="00700864" w:rsidRPr="001C1E29">
        <w:rPr>
          <w:rFonts w:ascii="Times New Roman" w:hAnsi="Times New Roman" w:cs="Times New Roman"/>
          <w:sz w:val="24"/>
          <w:szCs w:val="24"/>
        </w:rPr>
        <w:t xml:space="preserve"> söz konusu değişikliğin Resmî Gazete’de yayımlanma tarihi olan 22/10/2016 tarihinden 9</w:t>
      </w:r>
      <w:r w:rsidR="00A12496" w:rsidRPr="001C1E29">
        <w:rPr>
          <w:rFonts w:ascii="Times New Roman" w:hAnsi="Times New Roman" w:cs="Times New Roman"/>
          <w:sz w:val="24"/>
          <w:szCs w:val="24"/>
        </w:rPr>
        <w:t>0 gün önce olan 24/07/2016’dır.</w:t>
      </w:r>
      <w:r w:rsidR="0096241F">
        <w:rPr>
          <w:rFonts w:ascii="Times New Roman" w:hAnsi="Times New Roman" w:cs="Times New Roman"/>
          <w:sz w:val="24"/>
          <w:szCs w:val="24"/>
        </w:rPr>
        <w:t xml:space="preserve"> Bu itibarla, 24/07/2016 tarihinden başlamak üzere 21/10/2016 tarihine kadar (bu tarih dahil olmak üzere) geçen süre içerisinde Bağlantı Anlaşması</w:t>
      </w:r>
      <w:r w:rsidR="00BC371E">
        <w:rPr>
          <w:rFonts w:ascii="Times New Roman" w:hAnsi="Times New Roman" w:cs="Times New Roman"/>
          <w:sz w:val="24"/>
          <w:szCs w:val="24"/>
        </w:rPr>
        <w:t>na</w:t>
      </w:r>
      <w:r w:rsidR="0096241F">
        <w:rPr>
          <w:rFonts w:ascii="Times New Roman" w:hAnsi="Times New Roman" w:cs="Times New Roman"/>
          <w:sz w:val="24"/>
          <w:szCs w:val="24"/>
        </w:rPr>
        <w:t xml:space="preserve"> Çağrı Mektubu hükümsüz hale gelerek </w:t>
      </w:r>
      <w:r w:rsidR="00BC371E">
        <w:rPr>
          <w:rFonts w:ascii="Times New Roman" w:hAnsi="Times New Roman" w:cs="Times New Roman"/>
          <w:sz w:val="24"/>
          <w:szCs w:val="24"/>
        </w:rPr>
        <w:t>B</w:t>
      </w:r>
      <w:r w:rsidR="0096241F">
        <w:rPr>
          <w:rFonts w:ascii="Times New Roman" w:hAnsi="Times New Roman" w:cs="Times New Roman"/>
          <w:sz w:val="24"/>
          <w:szCs w:val="24"/>
        </w:rPr>
        <w:t xml:space="preserve">ağlantı </w:t>
      </w:r>
      <w:r w:rsidR="00BC371E">
        <w:rPr>
          <w:rFonts w:ascii="Times New Roman" w:hAnsi="Times New Roman" w:cs="Times New Roman"/>
          <w:sz w:val="24"/>
          <w:szCs w:val="24"/>
        </w:rPr>
        <w:t>A</w:t>
      </w:r>
      <w:r w:rsidR="0096241F">
        <w:rPr>
          <w:rFonts w:ascii="Times New Roman" w:hAnsi="Times New Roman" w:cs="Times New Roman"/>
          <w:sz w:val="24"/>
          <w:szCs w:val="24"/>
        </w:rPr>
        <w:t>nlaşması imzalama hakkını kaybeden kişilere Bağlantı Anlaşması</w:t>
      </w:r>
      <w:r w:rsidR="00BC371E">
        <w:rPr>
          <w:rFonts w:ascii="Times New Roman" w:hAnsi="Times New Roman" w:cs="Times New Roman"/>
          <w:sz w:val="24"/>
          <w:szCs w:val="24"/>
        </w:rPr>
        <w:t>na</w:t>
      </w:r>
      <w:r w:rsidR="0096241F">
        <w:rPr>
          <w:rFonts w:ascii="Times New Roman" w:hAnsi="Times New Roman" w:cs="Times New Roman"/>
          <w:sz w:val="24"/>
          <w:szCs w:val="24"/>
        </w:rPr>
        <w:t xml:space="preserve"> Çağrı Mektubunun hükümsüz hale geldiği tarihten itibaren ilave olarak bir defaya mahsus olarak 90 gün süre verilmelidir.</w:t>
      </w:r>
    </w:p>
    <w:p w:rsidR="00700864" w:rsidRPr="00A12496" w:rsidRDefault="00700864" w:rsidP="00BC371E">
      <w:pPr>
        <w:pStyle w:val="AralkYok"/>
        <w:jc w:val="both"/>
        <w:rPr>
          <w:rFonts w:ascii="Times New Roman" w:hAnsi="Times New Roman" w:cs="Times New Roman"/>
          <w:sz w:val="24"/>
          <w:szCs w:val="24"/>
        </w:rPr>
      </w:pPr>
    </w:p>
    <w:p w:rsidR="00936DB4" w:rsidRPr="00A12496" w:rsidRDefault="00700864">
      <w:pPr>
        <w:pStyle w:val="AralkYok"/>
        <w:ind w:left="709" w:hanging="1"/>
        <w:jc w:val="both"/>
        <w:rPr>
          <w:rFonts w:ascii="Times New Roman" w:hAnsi="Times New Roman" w:cs="Times New Roman"/>
          <w:sz w:val="24"/>
          <w:szCs w:val="24"/>
        </w:rPr>
      </w:pPr>
      <w:r w:rsidRPr="00A12496">
        <w:rPr>
          <w:rFonts w:ascii="Times New Roman" w:hAnsi="Times New Roman" w:cs="Times New Roman"/>
          <w:sz w:val="24"/>
          <w:szCs w:val="24"/>
        </w:rPr>
        <w:t xml:space="preserve">Ayrıca, söz konusu fıkranın </w:t>
      </w:r>
      <w:r w:rsidR="00BC371E">
        <w:rPr>
          <w:rFonts w:ascii="Times New Roman" w:hAnsi="Times New Roman" w:cs="Times New Roman"/>
          <w:sz w:val="24"/>
          <w:szCs w:val="24"/>
        </w:rPr>
        <w:t>22/10/2016 sonrası</w:t>
      </w:r>
      <w:r w:rsidRPr="00A12496">
        <w:rPr>
          <w:rFonts w:ascii="Times New Roman" w:hAnsi="Times New Roman" w:cs="Times New Roman"/>
          <w:sz w:val="24"/>
          <w:szCs w:val="24"/>
        </w:rPr>
        <w:t xml:space="preserve"> süreçte uygulanmasına ilişkin olarak, ikinci fıkrada belirlenen süreler içerisinde (</w:t>
      </w:r>
      <w:r w:rsidR="000C2811">
        <w:rPr>
          <w:rFonts w:ascii="Times New Roman" w:hAnsi="Times New Roman" w:cs="Times New Roman"/>
          <w:sz w:val="24"/>
          <w:szCs w:val="24"/>
        </w:rPr>
        <w:t xml:space="preserve">ilk </w:t>
      </w:r>
      <w:r w:rsidRPr="00A12496">
        <w:rPr>
          <w:rFonts w:ascii="Times New Roman" w:hAnsi="Times New Roman" w:cs="Times New Roman"/>
          <w:sz w:val="24"/>
          <w:szCs w:val="24"/>
        </w:rPr>
        <w:t>180 gün) İlgili Şebeke İşletmecisine başvurulması kaydıyla</w:t>
      </w:r>
      <w:r w:rsidR="001471DD" w:rsidRPr="00A12496">
        <w:rPr>
          <w:rFonts w:ascii="Times New Roman" w:hAnsi="Times New Roman" w:cs="Times New Roman"/>
          <w:sz w:val="24"/>
          <w:szCs w:val="24"/>
        </w:rPr>
        <w:t xml:space="preserve"> herhangi bir gerekçe sunulmasına ihtiyaç duyulmaksızın</w:t>
      </w:r>
      <w:r w:rsidRPr="00A12496">
        <w:rPr>
          <w:rFonts w:ascii="Times New Roman" w:hAnsi="Times New Roman" w:cs="Times New Roman"/>
          <w:sz w:val="24"/>
          <w:szCs w:val="24"/>
        </w:rPr>
        <w:t xml:space="preserve"> bu</w:t>
      </w:r>
      <w:r w:rsidR="006A295B" w:rsidRPr="00A12496">
        <w:rPr>
          <w:rFonts w:ascii="Times New Roman" w:hAnsi="Times New Roman" w:cs="Times New Roman"/>
          <w:sz w:val="24"/>
          <w:szCs w:val="24"/>
        </w:rPr>
        <w:t xml:space="preserve"> </w:t>
      </w:r>
      <w:r w:rsidR="00BC371E">
        <w:rPr>
          <w:rFonts w:ascii="Times New Roman" w:hAnsi="Times New Roman" w:cs="Times New Roman"/>
          <w:sz w:val="24"/>
          <w:szCs w:val="24"/>
        </w:rPr>
        <w:t>değişikliğe</w:t>
      </w:r>
      <w:r w:rsidR="006A295B" w:rsidRPr="00A12496">
        <w:rPr>
          <w:rFonts w:ascii="Times New Roman" w:hAnsi="Times New Roman" w:cs="Times New Roman"/>
          <w:sz w:val="24"/>
          <w:szCs w:val="24"/>
        </w:rPr>
        <w:t xml:space="preserve"> konu olan </w:t>
      </w:r>
      <w:r w:rsidR="00BC371E">
        <w:rPr>
          <w:rFonts w:ascii="Times New Roman" w:hAnsi="Times New Roman" w:cs="Times New Roman"/>
          <w:sz w:val="24"/>
          <w:szCs w:val="24"/>
        </w:rPr>
        <w:t>i</w:t>
      </w:r>
      <w:r w:rsidR="006A295B" w:rsidRPr="00A12496">
        <w:rPr>
          <w:rFonts w:ascii="Times New Roman" w:hAnsi="Times New Roman" w:cs="Times New Roman"/>
          <w:sz w:val="24"/>
          <w:szCs w:val="24"/>
        </w:rPr>
        <w:t>lave 180 günün</w:t>
      </w:r>
      <w:r w:rsidR="00BC371E">
        <w:rPr>
          <w:rFonts w:ascii="Times New Roman" w:hAnsi="Times New Roman" w:cs="Times New Roman"/>
          <w:sz w:val="24"/>
          <w:szCs w:val="24"/>
        </w:rPr>
        <w:t xml:space="preserve"> verilmesi gerektiği</w:t>
      </w:r>
      <w:r w:rsidRPr="00A12496">
        <w:rPr>
          <w:rFonts w:ascii="Times New Roman" w:hAnsi="Times New Roman" w:cs="Times New Roman"/>
          <w:sz w:val="24"/>
          <w:szCs w:val="24"/>
        </w:rPr>
        <w:t>, bu süreler sona erdikten sonra</w:t>
      </w:r>
      <w:r w:rsidR="00BC371E">
        <w:rPr>
          <w:rFonts w:ascii="Times New Roman" w:hAnsi="Times New Roman" w:cs="Times New Roman"/>
          <w:sz w:val="24"/>
          <w:szCs w:val="24"/>
        </w:rPr>
        <w:t xml:space="preserve"> (180 gün + 180 gün)</w:t>
      </w:r>
      <w:r w:rsidRPr="00A12496">
        <w:rPr>
          <w:rFonts w:ascii="Times New Roman" w:hAnsi="Times New Roman" w:cs="Times New Roman"/>
          <w:sz w:val="24"/>
          <w:szCs w:val="24"/>
        </w:rPr>
        <w:t xml:space="preserve"> </w:t>
      </w:r>
      <w:r w:rsidR="001471DD" w:rsidRPr="00A12496">
        <w:rPr>
          <w:rFonts w:ascii="Times New Roman" w:hAnsi="Times New Roman" w:cs="Times New Roman"/>
          <w:sz w:val="24"/>
          <w:szCs w:val="24"/>
        </w:rPr>
        <w:t xml:space="preserve">başvurulması halinde </w:t>
      </w:r>
      <w:r w:rsidR="00B60E1E">
        <w:rPr>
          <w:rFonts w:ascii="Times New Roman" w:hAnsi="Times New Roman" w:cs="Times New Roman"/>
          <w:sz w:val="24"/>
          <w:szCs w:val="24"/>
        </w:rPr>
        <w:t xml:space="preserve">ilgili mevzuat hükümleri gereğince </w:t>
      </w:r>
      <w:r w:rsidR="00366EF0">
        <w:rPr>
          <w:rFonts w:ascii="Times New Roman" w:hAnsi="Times New Roman" w:cs="Times New Roman"/>
          <w:sz w:val="24"/>
          <w:szCs w:val="24"/>
        </w:rPr>
        <w:t xml:space="preserve">ilgili kişiye </w:t>
      </w:r>
      <w:r w:rsidRPr="00A12496">
        <w:rPr>
          <w:rFonts w:ascii="Times New Roman" w:hAnsi="Times New Roman" w:cs="Times New Roman"/>
          <w:sz w:val="24"/>
          <w:szCs w:val="24"/>
        </w:rPr>
        <w:t>ek süre verilme</w:t>
      </w:r>
      <w:r w:rsidR="00B60E1E">
        <w:rPr>
          <w:rFonts w:ascii="Times New Roman" w:hAnsi="Times New Roman" w:cs="Times New Roman"/>
          <w:sz w:val="24"/>
          <w:szCs w:val="24"/>
        </w:rPr>
        <w:t>mes</w:t>
      </w:r>
      <w:r w:rsidRPr="00A12496">
        <w:rPr>
          <w:rFonts w:ascii="Times New Roman" w:hAnsi="Times New Roman" w:cs="Times New Roman"/>
          <w:sz w:val="24"/>
          <w:szCs w:val="24"/>
        </w:rPr>
        <w:t xml:space="preserve">i </w:t>
      </w:r>
      <w:r w:rsidR="00B60E1E">
        <w:rPr>
          <w:rFonts w:ascii="Times New Roman" w:hAnsi="Times New Roman" w:cs="Times New Roman"/>
          <w:sz w:val="24"/>
          <w:szCs w:val="24"/>
        </w:rPr>
        <w:t xml:space="preserve">gerektiği </w:t>
      </w:r>
      <w:r w:rsidRPr="00A12496">
        <w:rPr>
          <w:rFonts w:ascii="Times New Roman" w:hAnsi="Times New Roman" w:cs="Times New Roman"/>
          <w:sz w:val="24"/>
          <w:szCs w:val="24"/>
        </w:rPr>
        <w:t>değerlendirilmektedir.</w:t>
      </w:r>
    </w:p>
    <w:p w:rsidR="001471DD" w:rsidRPr="00A12496" w:rsidRDefault="001471DD" w:rsidP="00BC371E">
      <w:pPr>
        <w:pStyle w:val="AralkYok"/>
        <w:jc w:val="both"/>
        <w:rPr>
          <w:rFonts w:ascii="Times New Roman" w:hAnsi="Times New Roman" w:cs="Times New Roman"/>
          <w:sz w:val="24"/>
          <w:szCs w:val="24"/>
        </w:rPr>
      </w:pPr>
    </w:p>
    <w:p w:rsidR="001471DD" w:rsidRPr="00A12496" w:rsidRDefault="001471DD">
      <w:pPr>
        <w:pStyle w:val="AralkYok"/>
        <w:numPr>
          <w:ilvl w:val="0"/>
          <w:numId w:val="4"/>
        </w:numPr>
        <w:jc w:val="both"/>
        <w:rPr>
          <w:rFonts w:ascii="Times New Roman" w:hAnsi="Times New Roman" w:cs="Times New Roman"/>
          <w:sz w:val="24"/>
          <w:szCs w:val="24"/>
        </w:rPr>
      </w:pPr>
      <w:r w:rsidRPr="00A12496">
        <w:rPr>
          <w:rFonts w:ascii="Times New Roman" w:hAnsi="Times New Roman" w:cs="Times New Roman"/>
          <w:sz w:val="24"/>
          <w:szCs w:val="24"/>
        </w:rPr>
        <w:t>Lisanssız elektrik üretim tesislerinin 5346 sayılı Kanun’a Ek-2 sayılı cetvelden yararlanabileceğine ilişkin hükümler Yenilenebilir Enerji Kaynaklarından Elektrik Enerjisi Üreten</w:t>
      </w:r>
      <w:r w:rsidR="00F603AF" w:rsidRPr="00A12496">
        <w:rPr>
          <w:rFonts w:ascii="Times New Roman" w:hAnsi="Times New Roman" w:cs="Times New Roman"/>
          <w:sz w:val="24"/>
          <w:szCs w:val="24"/>
        </w:rPr>
        <w:t xml:space="preserve"> </w:t>
      </w:r>
      <w:r w:rsidRPr="00A12496">
        <w:rPr>
          <w:rFonts w:ascii="Times New Roman" w:hAnsi="Times New Roman" w:cs="Times New Roman"/>
          <w:sz w:val="24"/>
          <w:szCs w:val="24"/>
        </w:rPr>
        <w:t>Tesislerde Kullanılan Yerli Aksamın Desteklenmesi Hakkında Yönetmelik’te yapılan değişiklikle uyumlu olarak çıkarılmıştır.</w:t>
      </w:r>
    </w:p>
    <w:p w:rsidR="001471DD" w:rsidRPr="00A12496" w:rsidRDefault="001471DD" w:rsidP="00BC371E">
      <w:pPr>
        <w:pStyle w:val="AralkYok"/>
        <w:jc w:val="both"/>
        <w:rPr>
          <w:rFonts w:ascii="Times New Roman" w:hAnsi="Times New Roman" w:cs="Times New Roman"/>
          <w:sz w:val="24"/>
          <w:szCs w:val="24"/>
        </w:rPr>
      </w:pPr>
    </w:p>
    <w:p w:rsidR="00C90F06" w:rsidRPr="00A12496" w:rsidRDefault="001471DD">
      <w:pPr>
        <w:pStyle w:val="ListeParagraf"/>
        <w:numPr>
          <w:ilvl w:val="0"/>
          <w:numId w:val="4"/>
        </w:numPr>
        <w:autoSpaceDE w:val="0"/>
        <w:autoSpaceDN w:val="0"/>
        <w:adjustRightInd w:val="0"/>
        <w:spacing w:after="0" w:line="240" w:lineRule="auto"/>
        <w:jc w:val="both"/>
        <w:rPr>
          <w:rFonts w:ascii="Times New Roman" w:hAnsi="Times New Roman" w:cs="Times New Roman"/>
          <w:sz w:val="24"/>
          <w:szCs w:val="24"/>
        </w:rPr>
      </w:pPr>
      <w:r w:rsidRPr="00A12496">
        <w:rPr>
          <w:rFonts w:ascii="Times New Roman" w:hAnsi="Times New Roman" w:cs="Times New Roman"/>
          <w:sz w:val="24"/>
          <w:szCs w:val="24"/>
        </w:rPr>
        <w:t>Yönetmeliğin 24 üncü maddesi gereğince; Bağlantı Anlaşması’na ilişkin süre uzatım taleplerinin değerlendir</w:t>
      </w:r>
      <w:r w:rsidR="00366EF0">
        <w:rPr>
          <w:rFonts w:ascii="Times New Roman" w:hAnsi="Times New Roman" w:cs="Times New Roman"/>
          <w:sz w:val="24"/>
          <w:szCs w:val="24"/>
        </w:rPr>
        <w:t>il</w:t>
      </w:r>
      <w:r w:rsidRPr="00A12496">
        <w:rPr>
          <w:rFonts w:ascii="Times New Roman" w:hAnsi="Times New Roman" w:cs="Times New Roman"/>
          <w:sz w:val="24"/>
          <w:szCs w:val="24"/>
        </w:rPr>
        <w:t xml:space="preserve">mesi </w:t>
      </w:r>
      <w:r w:rsidR="00366EF0">
        <w:rPr>
          <w:rFonts w:ascii="Times New Roman" w:hAnsi="Times New Roman" w:cs="Times New Roman"/>
          <w:sz w:val="24"/>
          <w:szCs w:val="24"/>
        </w:rPr>
        <w:t xml:space="preserve">Enerji Piyasası Düzenleme </w:t>
      </w:r>
      <w:r w:rsidRPr="00A12496">
        <w:rPr>
          <w:rFonts w:ascii="Times New Roman" w:hAnsi="Times New Roman" w:cs="Times New Roman"/>
          <w:sz w:val="24"/>
          <w:szCs w:val="24"/>
        </w:rPr>
        <w:t>Kurul</w:t>
      </w:r>
      <w:r w:rsidR="00366EF0">
        <w:rPr>
          <w:rFonts w:ascii="Times New Roman" w:hAnsi="Times New Roman" w:cs="Times New Roman"/>
          <w:sz w:val="24"/>
          <w:szCs w:val="24"/>
        </w:rPr>
        <w:t>u</w:t>
      </w:r>
      <w:r w:rsidRPr="00A12496">
        <w:rPr>
          <w:rFonts w:ascii="Times New Roman" w:hAnsi="Times New Roman" w:cs="Times New Roman"/>
          <w:sz w:val="24"/>
          <w:szCs w:val="24"/>
        </w:rPr>
        <w:t xml:space="preserve"> tarafından yapılacaktır. Bağlantı Anlaşması sahibi kişilerce İlgili Şebeke İşletmecisi’ne yapılan başvurular söz konusu şebeke işletmecisinin süre uzatım talebine ilişkin görüşünü de içerecek şekilde derlenerek </w:t>
      </w:r>
      <w:r w:rsidR="00366EF0">
        <w:rPr>
          <w:rFonts w:ascii="Times New Roman" w:hAnsi="Times New Roman" w:cs="Times New Roman"/>
          <w:sz w:val="24"/>
          <w:szCs w:val="24"/>
        </w:rPr>
        <w:t xml:space="preserve">Enerji Piyasası Düzenleme </w:t>
      </w:r>
      <w:r w:rsidRPr="00A12496">
        <w:rPr>
          <w:rFonts w:ascii="Times New Roman" w:hAnsi="Times New Roman" w:cs="Times New Roman"/>
          <w:sz w:val="24"/>
          <w:szCs w:val="24"/>
        </w:rPr>
        <w:t>Kurum</w:t>
      </w:r>
      <w:r w:rsidR="00366EF0">
        <w:rPr>
          <w:rFonts w:ascii="Times New Roman" w:hAnsi="Times New Roman" w:cs="Times New Roman"/>
          <w:sz w:val="24"/>
          <w:szCs w:val="24"/>
        </w:rPr>
        <w:t>u</w:t>
      </w:r>
      <w:r w:rsidRPr="00A12496">
        <w:rPr>
          <w:rFonts w:ascii="Times New Roman" w:hAnsi="Times New Roman" w:cs="Times New Roman"/>
          <w:sz w:val="24"/>
          <w:szCs w:val="24"/>
        </w:rPr>
        <w:t xml:space="preserve"> </w:t>
      </w:r>
      <w:r w:rsidR="00366EF0">
        <w:rPr>
          <w:rFonts w:ascii="Times New Roman" w:hAnsi="Times New Roman" w:cs="Times New Roman"/>
          <w:sz w:val="24"/>
          <w:szCs w:val="24"/>
        </w:rPr>
        <w:t xml:space="preserve">Elektrik Piyasası Dairesi Başkanlığına </w:t>
      </w:r>
      <w:r w:rsidRPr="00A12496">
        <w:rPr>
          <w:rFonts w:ascii="Times New Roman" w:hAnsi="Times New Roman" w:cs="Times New Roman"/>
          <w:sz w:val="24"/>
          <w:szCs w:val="24"/>
        </w:rPr>
        <w:t>bildirilecektir. Söz konusu süre uzatım talebi kapsam</w:t>
      </w:r>
      <w:r w:rsidR="00277B01" w:rsidRPr="00A12496">
        <w:rPr>
          <w:rFonts w:ascii="Times New Roman" w:hAnsi="Times New Roman" w:cs="Times New Roman"/>
          <w:sz w:val="24"/>
          <w:szCs w:val="24"/>
        </w:rPr>
        <w:t xml:space="preserve">ında sunulan bilgi ve belgelerden; </w:t>
      </w:r>
      <w:r w:rsidR="00366EF0">
        <w:rPr>
          <w:rFonts w:ascii="Times New Roman" w:hAnsi="Times New Roman" w:cs="Times New Roman"/>
          <w:sz w:val="24"/>
          <w:szCs w:val="24"/>
        </w:rPr>
        <w:t>k</w:t>
      </w:r>
      <w:r w:rsidR="00277B01" w:rsidRPr="00A12496">
        <w:rPr>
          <w:rFonts w:ascii="Times New Roman" w:hAnsi="Times New Roman" w:cs="Times New Roman"/>
          <w:sz w:val="24"/>
          <w:szCs w:val="24"/>
        </w:rPr>
        <w:t>amu kurum ve kuruluşları tarafından düzenlenen belgelerin asılları ile noter onaylı belgeler haricindeki tüm belgeler, Bağlantı Anlaşması sahibi kişinin ıslak imzası varsa kaşesi üzerine, yetkili şahıs/şahıslarca isim belirtilmek suretiyle, imzalanmış şekilde sunulması gerekmektedir. Ayrıca İlgili Şebeke İşletmecisi tarafından Kuruma bildirilecek Bağlantı Anlaşması süre uzatım talepleriyle beraber söz konusu üretim tesisi ile ilişkilendi</w:t>
      </w:r>
      <w:r w:rsidR="00404698" w:rsidRPr="00A12496">
        <w:rPr>
          <w:rFonts w:ascii="Times New Roman" w:hAnsi="Times New Roman" w:cs="Times New Roman"/>
          <w:sz w:val="24"/>
          <w:szCs w:val="24"/>
        </w:rPr>
        <w:t>rilen tüketim tesisi veya tesislerinin B</w:t>
      </w:r>
      <w:r w:rsidR="008859CC" w:rsidRPr="00A12496">
        <w:rPr>
          <w:rFonts w:ascii="Times New Roman" w:hAnsi="Times New Roman" w:cs="Times New Roman"/>
          <w:sz w:val="24"/>
          <w:szCs w:val="24"/>
        </w:rPr>
        <w:t>ağlantı Anlaşması imzalanmasından itibaren geçen süreçte tüketimlerini gösteren belgenin de iletilmesi zorunludur. Kurum tarafından</w:t>
      </w:r>
      <w:r w:rsidR="00C6454D" w:rsidRPr="00A12496">
        <w:rPr>
          <w:rFonts w:ascii="Times New Roman" w:hAnsi="Times New Roman" w:cs="Times New Roman"/>
          <w:sz w:val="24"/>
          <w:szCs w:val="24"/>
        </w:rPr>
        <w:t>;</w:t>
      </w:r>
      <w:r w:rsidR="008859CC" w:rsidRPr="00A12496">
        <w:rPr>
          <w:rFonts w:ascii="Times New Roman" w:hAnsi="Times New Roman" w:cs="Times New Roman"/>
          <w:sz w:val="24"/>
          <w:szCs w:val="24"/>
        </w:rPr>
        <w:t xml:space="preserve"> İlgili Şebeke İşletmecisi’nce </w:t>
      </w:r>
      <w:r w:rsidR="00366EF0">
        <w:rPr>
          <w:rFonts w:ascii="Times New Roman" w:hAnsi="Times New Roman" w:cs="Times New Roman"/>
          <w:sz w:val="24"/>
          <w:szCs w:val="24"/>
        </w:rPr>
        <w:t>Kuruma iletilenler</w:t>
      </w:r>
      <w:r w:rsidR="008859CC" w:rsidRPr="00A12496">
        <w:rPr>
          <w:rFonts w:ascii="Times New Roman" w:hAnsi="Times New Roman" w:cs="Times New Roman"/>
          <w:sz w:val="24"/>
          <w:szCs w:val="24"/>
        </w:rPr>
        <w:t xml:space="preserve"> dışında </w:t>
      </w:r>
      <w:r w:rsidR="00366EF0">
        <w:rPr>
          <w:rFonts w:ascii="Times New Roman" w:hAnsi="Times New Roman" w:cs="Times New Roman"/>
          <w:sz w:val="24"/>
          <w:szCs w:val="24"/>
        </w:rPr>
        <w:t xml:space="preserve">kalan </w:t>
      </w:r>
      <w:r w:rsidR="008859CC" w:rsidRPr="00A12496">
        <w:rPr>
          <w:rFonts w:ascii="Times New Roman" w:hAnsi="Times New Roman" w:cs="Times New Roman"/>
          <w:sz w:val="24"/>
          <w:szCs w:val="24"/>
        </w:rPr>
        <w:t>Bağlantı Anlaşması süre uzatım talepleri dikkate alınmayacaktır.</w:t>
      </w:r>
    </w:p>
    <w:p w:rsidR="00C90F06" w:rsidRPr="00A12496" w:rsidRDefault="00C90F06" w:rsidP="00B43D21">
      <w:pPr>
        <w:autoSpaceDE w:val="0"/>
        <w:autoSpaceDN w:val="0"/>
        <w:adjustRightInd w:val="0"/>
        <w:spacing w:after="0" w:line="240" w:lineRule="auto"/>
        <w:jc w:val="both"/>
        <w:rPr>
          <w:rFonts w:ascii="Times New Roman" w:hAnsi="Times New Roman" w:cs="Times New Roman"/>
          <w:sz w:val="24"/>
          <w:szCs w:val="24"/>
        </w:rPr>
      </w:pPr>
    </w:p>
    <w:p w:rsidR="00C90F06" w:rsidRPr="00A12496" w:rsidRDefault="00C90F06">
      <w:pPr>
        <w:pStyle w:val="ListeParagraf"/>
        <w:numPr>
          <w:ilvl w:val="0"/>
          <w:numId w:val="4"/>
        </w:numPr>
        <w:autoSpaceDE w:val="0"/>
        <w:autoSpaceDN w:val="0"/>
        <w:adjustRightInd w:val="0"/>
        <w:spacing w:after="0" w:line="240" w:lineRule="auto"/>
        <w:jc w:val="both"/>
        <w:rPr>
          <w:rFonts w:ascii="Times New Roman" w:hAnsi="Times New Roman" w:cs="Times New Roman"/>
          <w:sz w:val="24"/>
          <w:szCs w:val="24"/>
        </w:rPr>
      </w:pPr>
      <w:r w:rsidRPr="00A12496">
        <w:rPr>
          <w:rFonts w:ascii="Times New Roman" w:hAnsi="Times New Roman" w:cs="Times New Roman"/>
          <w:sz w:val="24"/>
          <w:szCs w:val="24"/>
        </w:rPr>
        <w:t>Lisanssız elektrik üretimi</w:t>
      </w:r>
      <w:r w:rsidR="00366EF0">
        <w:rPr>
          <w:rFonts w:ascii="Times New Roman" w:hAnsi="Times New Roman" w:cs="Times New Roman"/>
          <w:sz w:val="24"/>
          <w:szCs w:val="24"/>
        </w:rPr>
        <w:t>ne ilişkin ilgili</w:t>
      </w:r>
      <w:r w:rsidRPr="00A12496">
        <w:rPr>
          <w:rFonts w:ascii="Times New Roman" w:hAnsi="Times New Roman" w:cs="Times New Roman"/>
          <w:sz w:val="24"/>
          <w:szCs w:val="24"/>
        </w:rPr>
        <w:t xml:space="preserve"> mevzuat kapsamında kurulacak</w:t>
      </w:r>
      <w:r w:rsidR="00095897" w:rsidRPr="00A12496">
        <w:rPr>
          <w:rFonts w:ascii="Times New Roman" w:hAnsi="Times New Roman" w:cs="Times New Roman"/>
          <w:sz w:val="24"/>
          <w:szCs w:val="24"/>
        </w:rPr>
        <w:t xml:space="preserve"> üretim tesislerinin </w:t>
      </w:r>
      <w:r w:rsidRPr="00A12496">
        <w:rPr>
          <w:rFonts w:ascii="Times New Roman" w:hAnsi="Times New Roman" w:cs="Times New Roman"/>
          <w:sz w:val="24"/>
          <w:szCs w:val="24"/>
        </w:rPr>
        <w:t>koordinat değişikliği talepleri bir defaya mahsus olmak üzere ve b</w:t>
      </w:r>
      <w:r w:rsidRPr="00A12496">
        <w:rPr>
          <w:rFonts w:ascii="Times New Roman" w:hAnsi="Times New Roman" w:cs="Times New Roman"/>
          <w:sz w:val="24"/>
          <w:szCs w:val="24"/>
          <w:u w:val="single"/>
        </w:rPr>
        <w:t>aşvuruya esas parsel içerisinde kalmak kaydıyla</w:t>
      </w:r>
      <w:r w:rsidRPr="00A12496">
        <w:rPr>
          <w:rFonts w:ascii="Times New Roman" w:hAnsi="Times New Roman" w:cs="Times New Roman"/>
          <w:sz w:val="24"/>
          <w:szCs w:val="24"/>
        </w:rPr>
        <w:t xml:space="preserve"> teknik değerlendir</w:t>
      </w:r>
      <w:r w:rsidR="00366EF0">
        <w:rPr>
          <w:rFonts w:ascii="Times New Roman" w:hAnsi="Times New Roman" w:cs="Times New Roman"/>
          <w:sz w:val="24"/>
          <w:szCs w:val="24"/>
        </w:rPr>
        <w:t>il</w:t>
      </w:r>
      <w:r w:rsidRPr="00A12496">
        <w:rPr>
          <w:rFonts w:ascii="Times New Roman" w:hAnsi="Times New Roman" w:cs="Times New Roman"/>
          <w:sz w:val="24"/>
          <w:szCs w:val="24"/>
        </w:rPr>
        <w:t>mesinin ve TEA’nın olumlu olması koşuluyla sonuçlandırılabilecektir. Bunun dışında her ne sebeple olursa olsun</w:t>
      </w:r>
      <w:r w:rsidR="00366EF0">
        <w:rPr>
          <w:rFonts w:ascii="Times New Roman" w:hAnsi="Times New Roman" w:cs="Times New Roman"/>
          <w:sz w:val="24"/>
          <w:szCs w:val="24"/>
        </w:rPr>
        <w:t>,</w:t>
      </w:r>
      <w:r w:rsidRPr="00A12496">
        <w:rPr>
          <w:rFonts w:ascii="Times New Roman" w:hAnsi="Times New Roman" w:cs="Times New Roman"/>
          <w:sz w:val="24"/>
          <w:szCs w:val="24"/>
        </w:rPr>
        <w:t xml:space="preserve"> </w:t>
      </w:r>
      <w:r w:rsidRPr="00A12496">
        <w:rPr>
          <w:rFonts w:ascii="Times New Roman" w:hAnsi="Times New Roman" w:cs="Times New Roman"/>
          <w:sz w:val="24"/>
          <w:szCs w:val="24"/>
        </w:rPr>
        <w:lastRenderedPageBreak/>
        <w:t>lisanssız elektrik üretimi</w:t>
      </w:r>
      <w:r w:rsidR="00366EF0">
        <w:rPr>
          <w:rFonts w:ascii="Times New Roman" w:hAnsi="Times New Roman" w:cs="Times New Roman"/>
          <w:sz w:val="24"/>
          <w:szCs w:val="24"/>
        </w:rPr>
        <w:t>ne ilişkin ilgili</w:t>
      </w:r>
      <w:r w:rsidRPr="00A12496">
        <w:rPr>
          <w:rFonts w:ascii="Times New Roman" w:hAnsi="Times New Roman" w:cs="Times New Roman"/>
          <w:sz w:val="24"/>
          <w:szCs w:val="24"/>
        </w:rPr>
        <w:t xml:space="preserve"> mevzuat kapsamında yer değişikliği taleplerinin reddedilmesi gerekmektedir.</w:t>
      </w:r>
    </w:p>
    <w:p w:rsidR="00C90F06" w:rsidRPr="00A12496" w:rsidRDefault="00C90F06" w:rsidP="00B43D21">
      <w:pPr>
        <w:spacing w:after="0" w:line="240" w:lineRule="auto"/>
        <w:rPr>
          <w:rFonts w:ascii="Times New Roman" w:hAnsi="Times New Roman" w:cs="Times New Roman"/>
          <w:sz w:val="24"/>
          <w:szCs w:val="24"/>
        </w:rPr>
      </w:pPr>
    </w:p>
    <w:p w:rsidR="00F17FA1" w:rsidRDefault="00C90F06">
      <w:pPr>
        <w:pStyle w:val="ListeParagraf"/>
        <w:numPr>
          <w:ilvl w:val="0"/>
          <w:numId w:val="4"/>
        </w:numPr>
        <w:autoSpaceDE w:val="0"/>
        <w:autoSpaceDN w:val="0"/>
        <w:adjustRightInd w:val="0"/>
        <w:spacing w:after="0" w:line="240" w:lineRule="auto"/>
        <w:jc w:val="both"/>
        <w:rPr>
          <w:rFonts w:ascii="Times New Roman" w:hAnsi="Times New Roman" w:cs="Times New Roman"/>
          <w:sz w:val="24"/>
          <w:szCs w:val="24"/>
        </w:rPr>
      </w:pPr>
      <w:r w:rsidRPr="00A12496">
        <w:rPr>
          <w:rFonts w:ascii="Times New Roman" w:hAnsi="Times New Roman" w:cs="Times New Roman"/>
          <w:sz w:val="24"/>
          <w:szCs w:val="24"/>
        </w:rPr>
        <w:t>Yönetmeliğin 31 inci maddesinin yirminci fıkrası ile pay devri yasağına birtakım istisnalar getirilmiştir.</w:t>
      </w:r>
    </w:p>
    <w:p w:rsidR="00E36F74" w:rsidRPr="00E36F74" w:rsidRDefault="00E36F74" w:rsidP="00E36F74">
      <w:pPr>
        <w:pStyle w:val="ListeParagraf"/>
        <w:rPr>
          <w:rFonts w:ascii="Times New Roman" w:hAnsi="Times New Roman" w:cs="Times New Roman"/>
          <w:sz w:val="24"/>
          <w:szCs w:val="24"/>
        </w:rPr>
      </w:pPr>
    </w:p>
    <w:p w:rsidR="00E36F74" w:rsidRDefault="00E36F74">
      <w:pPr>
        <w:pStyle w:val="ListeParagraf"/>
        <w:numPr>
          <w:ilvl w:val="0"/>
          <w:numId w:val="4"/>
        </w:numPr>
        <w:autoSpaceDE w:val="0"/>
        <w:autoSpaceDN w:val="0"/>
        <w:adjustRightInd w:val="0"/>
        <w:spacing w:after="0" w:line="240" w:lineRule="auto"/>
        <w:jc w:val="both"/>
        <w:rPr>
          <w:rFonts w:ascii="Times New Roman" w:hAnsi="Times New Roman" w:cs="Times New Roman"/>
          <w:sz w:val="24"/>
          <w:szCs w:val="24"/>
        </w:rPr>
      </w:pPr>
      <w:r w:rsidRPr="00282654">
        <w:rPr>
          <w:rFonts w:ascii="Times New Roman" w:hAnsi="Times New Roman" w:cs="Times New Roman"/>
          <w:sz w:val="24"/>
          <w:szCs w:val="24"/>
        </w:rPr>
        <w:t xml:space="preserve">Lisanssız elektrik üretimine ilişkin mevzuat kapsamında kurulan üretim tesislerinde, söz konusu üretim tesisi ile ilişkilendirilen tüketim tesisinin değiştirilmesi halinde; (satış, devir, birleşme, bölünme gibi) yeni tüketim tesisinin yıllık elektrik tüketiminin başvuruya esas tüketim tesisinin yıllık elektrik </w:t>
      </w:r>
      <w:r w:rsidR="007810FE">
        <w:rPr>
          <w:rFonts w:ascii="Times New Roman" w:hAnsi="Times New Roman" w:cs="Times New Roman"/>
          <w:sz w:val="24"/>
          <w:szCs w:val="24"/>
        </w:rPr>
        <w:t>tüke</w:t>
      </w:r>
      <w:r w:rsidRPr="00282654">
        <w:rPr>
          <w:rFonts w:ascii="Times New Roman" w:hAnsi="Times New Roman" w:cs="Times New Roman"/>
          <w:sz w:val="24"/>
          <w:szCs w:val="24"/>
        </w:rPr>
        <w:t>timinden az olmaması gerekmektedir.</w:t>
      </w:r>
    </w:p>
    <w:p w:rsidR="001E0A4B" w:rsidRPr="001E0A4B" w:rsidRDefault="001E0A4B" w:rsidP="001E0A4B">
      <w:pPr>
        <w:pStyle w:val="ListeParagraf"/>
        <w:rPr>
          <w:rFonts w:ascii="Times New Roman" w:hAnsi="Times New Roman" w:cs="Times New Roman"/>
          <w:sz w:val="24"/>
          <w:szCs w:val="24"/>
        </w:rPr>
      </w:pPr>
    </w:p>
    <w:p w:rsidR="001E0A4B" w:rsidRPr="00282654" w:rsidRDefault="001E0A4B">
      <w:pPr>
        <w:pStyle w:val="ListeParagraf"/>
        <w:numPr>
          <w:ilvl w:val="0"/>
          <w:numId w:val="4"/>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Lisanssız elektrik üretimine ilişkin ilgili mevzuatta tanımlanan istisnalar dışında, bu mevzuat kapsamında faaliyet göstermek isteyen/gösteren gerçek ve/veya tüzel kişiler bu mevzuatın tüm hükümlerine tabii olarak faaliyet göstermeleri gerekmektedir.</w:t>
      </w:r>
    </w:p>
    <w:p w:rsidR="006B4F15" w:rsidRPr="00A12496" w:rsidRDefault="006B4F15" w:rsidP="00B43D21">
      <w:pPr>
        <w:spacing w:after="0" w:line="240" w:lineRule="auto"/>
        <w:rPr>
          <w:rFonts w:ascii="Times New Roman" w:hAnsi="Times New Roman" w:cs="Times New Roman"/>
          <w:sz w:val="24"/>
          <w:szCs w:val="24"/>
        </w:rPr>
      </w:pPr>
    </w:p>
    <w:p w:rsidR="008B57B5" w:rsidRPr="00A12496" w:rsidRDefault="008B57B5">
      <w:pPr>
        <w:pStyle w:val="AralkYok"/>
        <w:ind w:firstLine="708"/>
        <w:jc w:val="both"/>
        <w:rPr>
          <w:rFonts w:ascii="Times New Roman" w:hAnsi="Times New Roman" w:cs="Times New Roman"/>
          <w:sz w:val="24"/>
          <w:szCs w:val="24"/>
        </w:rPr>
      </w:pPr>
      <w:r w:rsidRPr="00A12496">
        <w:rPr>
          <w:rFonts w:ascii="Times New Roman" w:hAnsi="Times New Roman" w:cs="Times New Roman"/>
          <w:sz w:val="24"/>
          <w:szCs w:val="24"/>
        </w:rPr>
        <w:t>Yukarıdaki belirtilen hususlar dışında uygulamada duraksama veya tereddüte yol açan konular olması halinde konunun ivedilikle Kurumumuza iletilmesi gerekmektedir. Bunun neticesinde, uygulamaya ilişkin değerlendirme ilgili taraflara iletilecek ve uygulamada yeknesaklık sağlanmış olacaktır.</w:t>
      </w:r>
      <w:r w:rsidR="00D52BF2" w:rsidRPr="00A12496">
        <w:rPr>
          <w:rFonts w:ascii="Times New Roman" w:hAnsi="Times New Roman" w:cs="Times New Roman"/>
          <w:sz w:val="24"/>
          <w:szCs w:val="24"/>
        </w:rPr>
        <w:t xml:space="preserve"> </w:t>
      </w:r>
    </w:p>
    <w:p w:rsidR="008B57B5" w:rsidRPr="00A12496" w:rsidRDefault="008B57B5">
      <w:pPr>
        <w:pStyle w:val="AralkYok"/>
        <w:jc w:val="both"/>
        <w:rPr>
          <w:rFonts w:ascii="Times New Roman" w:hAnsi="Times New Roman" w:cs="Times New Roman"/>
          <w:sz w:val="24"/>
          <w:szCs w:val="24"/>
        </w:rPr>
      </w:pPr>
    </w:p>
    <w:p w:rsidR="008B57B5" w:rsidRPr="00A12496" w:rsidRDefault="008B57B5">
      <w:pPr>
        <w:pStyle w:val="AralkYok"/>
        <w:ind w:firstLine="708"/>
        <w:jc w:val="both"/>
        <w:rPr>
          <w:rFonts w:ascii="Times New Roman" w:hAnsi="Times New Roman" w:cs="Times New Roman"/>
          <w:sz w:val="24"/>
          <w:szCs w:val="24"/>
        </w:rPr>
      </w:pPr>
      <w:r w:rsidRPr="00A12496">
        <w:rPr>
          <w:rFonts w:ascii="Times New Roman" w:hAnsi="Times New Roman" w:cs="Times New Roman"/>
          <w:sz w:val="24"/>
          <w:szCs w:val="24"/>
        </w:rPr>
        <w:t>Sonuç olarak, yapılan düzenlemenin sektöre daha faydalı sonuçlar sağlamasını teminen; mer’i mevzuat kapsamında belirtilen sürelere ve ilgili diğer hükümlere uygun hareket edilmesi gerekmektedir. Aksi takdirde; başvuru sahipleri adına hak kaybına sebep olabilecek durumlarla karşılaşılabilecektir. Bu nedenle konuya ilişkin olarak gerekli hassasiyetin gösterilmesi gerekmektedir.</w:t>
      </w:r>
    </w:p>
    <w:p w:rsidR="008B57B5" w:rsidRPr="00A12496" w:rsidRDefault="008B57B5">
      <w:pPr>
        <w:pStyle w:val="AralkYok"/>
        <w:jc w:val="both"/>
        <w:rPr>
          <w:rFonts w:ascii="Times New Roman" w:hAnsi="Times New Roman" w:cs="Times New Roman"/>
          <w:sz w:val="24"/>
          <w:szCs w:val="24"/>
        </w:rPr>
      </w:pPr>
    </w:p>
    <w:p w:rsidR="00A12496" w:rsidRDefault="009356F0" w:rsidP="00A12496">
      <w:pPr>
        <w:pStyle w:val="AralkYok"/>
        <w:ind w:firstLine="708"/>
        <w:jc w:val="both"/>
        <w:rPr>
          <w:rFonts w:ascii="Times New Roman" w:hAnsi="Times New Roman" w:cs="Times New Roman"/>
          <w:sz w:val="24"/>
          <w:szCs w:val="24"/>
        </w:rPr>
      </w:pPr>
      <w:r>
        <w:rPr>
          <w:rFonts w:ascii="Times New Roman" w:hAnsi="Times New Roman" w:cs="Times New Roman"/>
          <w:sz w:val="24"/>
          <w:szCs w:val="24"/>
        </w:rPr>
        <w:t>Kamuoyuna duyurulur.</w:t>
      </w:r>
      <w:bookmarkStart w:id="0" w:name="_GoBack"/>
      <w:bookmarkEnd w:id="0"/>
    </w:p>
    <w:p w:rsidR="00DA7AA5" w:rsidRPr="00A12496" w:rsidRDefault="00DA7AA5" w:rsidP="00B43D21">
      <w:pPr>
        <w:pStyle w:val="AralkYok"/>
        <w:jc w:val="both"/>
        <w:rPr>
          <w:rFonts w:ascii="Times New Roman" w:hAnsi="Times New Roman" w:cs="Times New Roman"/>
          <w:sz w:val="24"/>
          <w:szCs w:val="24"/>
        </w:rPr>
      </w:pPr>
    </w:p>
    <w:sectPr w:rsidR="00DA7AA5" w:rsidRPr="00A1249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5F2" w:rsidRDefault="006035F2" w:rsidP="00133528">
      <w:pPr>
        <w:spacing w:after="0" w:line="240" w:lineRule="auto"/>
      </w:pPr>
      <w:r>
        <w:separator/>
      </w:r>
    </w:p>
  </w:endnote>
  <w:endnote w:type="continuationSeparator" w:id="0">
    <w:p w:rsidR="006035F2" w:rsidRDefault="006035F2" w:rsidP="00133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5F2" w:rsidRDefault="006035F2" w:rsidP="00133528">
      <w:pPr>
        <w:spacing w:after="0" w:line="240" w:lineRule="auto"/>
      </w:pPr>
      <w:r>
        <w:separator/>
      </w:r>
    </w:p>
  </w:footnote>
  <w:footnote w:type="continuationSeparator" w:id="0">
    <w:p w:rsidR="006035F2" w:rsidRDefault="006035F2" w:rsidP="001335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C46D5"/>
    <w:multiLevelType w:val="hybridMultilevel"/>
    <w:tmpl w:val="82AC9604"/>
    <w:lvl w:ilvl="0" w:tplc="A6769900">
      <w:start w:val="1"/>
      <w:numFmt w:val="decimal"/>
      <w:lvlText w:val="%1."/>
      <w:lvlJc w:val="left"/>
      <w:pPr>
        <w:ind w:left="720" w:hanging="360"/>
      </w:pPr>
      <w:rPr>
        <w:rFonts w:ascii="Times New Roman" w:hAnsi="Times New Roman" w:cs="Times New Roman"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169A49EA"/>
    <w:multiLevelType w:val="hybridMultilevel"/>
    <w:tmpl w:val="EA0A2F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DA27789"/>
    <w:multiLevelType w:val="hybridMultilevel"/>
    <w:tmpl w:val="D38091AC"/>
    <w:lvl w:ilvl="0" w:tplc="041F0001">
      <w:start w:val="1"/>
      <w:numFmt w:val="bullet"/>
      <w:lvlText w:val=""/>
      <w:lvlJc w:val="left"/>
      <w:pPr>
        <w:ind w:left="787" w:hanging="360"/>
      </w:pPr>
      <w:rPr>
        <w:rFonts w:ascii="Symbol" w:hAnsi="Symbol" w:hint="default"/>
      </w:rPr>
    </w:lvl>
    <w:lvl w:ilvl="1" w:tplc="041F0003" w:tentative="1">
      <w:start w:val="1"/>
      <w:numFmt w:val="bullet"/>
      <w:lvlText w:val="o"/>
      <w:lvlJc w:val="left"/>
      <w:pPr>
        <w:ind w:left="1507" w:hanging="360"/>
      </w:pPr>
      <w:rPr>
        <w:rFonts w:ascii="Courier New" w:hAnsi="Courier New" w:cs="Courier New" w:hint="default"/>
      </w:rPr>
    </w:lvl>
    <w:lvl w:ilvl="2" w:tplc="041F0005" w:tentative="1">
      <w:start w:val="1"/>
      <w:numFmt w:val="bullet"/>
      <w:lvlText w:val=""/>
      <w:lvlJc w:val="left"/>
      <w:pPr>
        <w:ind w:left="2227" w:hanging="360"/>
      </w:pPr>
      <w:rPr>
        <w:rFonts w:ascii="Wingdings" w:hAnsi="Wingdings" w:hint="default"/>
      </w:rPr>
    </w:lvl>
    <w:lvl w:ilvl="3" w:tplc="041F0001" w:tentative="1">
      <w:start w:val="1"/>
      <w:numFmt w:val="bullet"/>
      <w:lvlText w:val=""/>
      <w:lvlJc w:val="left"/>
      <w:pPr>
        <w:ind w:left="2947" w:hanging="360"/>
      </w:pPr>
      <w:rPr>
        <w:rFonts w:ascii="Symbol" w:hAnsi="Symbol" w:hint="default"/>
      </w:rPr>
    </w:lvl>
    <w:lvl w:ilvl="4" w:tplc="041F0003" w:tentative="1">
      <w:start w:val="1"/>
      <w:numFmt w:val="bullet"/>
      <w:lvlText w:val="o"/>
      <w:lvlJc w:val="left"/>
      <w:pPr>
        <w:ind w:left="3667" w:hanging="360"/>
      </w:pPr>
      <w:rPr>
        <w:rFonts w:ascii="Courier New" w:hAnsi="Courier New" w:cs="Courier New" w:hint="default"/>
      </w:rPr>
    </w:lvl>
    <w:lvl w:ilvl="5" w:tplc="041F0005" w:tentative="1">
      <w:start w:val="1"/>
      <w:numFmt w:val="bullet"/>
      <w:lvlText w:val=""/>
      <w:lvlJc w:val="left"/>
      <w:pPr>
        <w:ind w:left="4387" w:hanging="360"/>
      </w:pPr>
      <w:rPr>
        <w:rFonts w:ascii="Wingdings" w:hAnsi="Wingdings" w:hint="default"/>
      </w:rPr>
    </w:lvl>
    <w:lvl w:ilvl="6" w:tplc="041F0001" w:tentative="1">
      <w:start w:val="1"/>
      <w:numFmt w:val="bullet"/>
      <w:lvlText w:val=""/>
      <w:lvlJc w:val="left"/>
      <w:pPr>
        <w:ind w:left="5107" w:hanging="360"/>
      </w:pPr>
      <w:rPr>
        <w:rFonts w:ascii="Symbol" w:hAnsi="Symbol" w:hint="default"/>
      </w:rPr>
    </w:lvl>
    <w:lvl w:ilvl="7" w:tplc="041F0003" w:tentative="1">
      <w:start w:val="1"/>
      <w:numFmt w:val="bullet"/>
      <w:lvlText w:val="o"/>
      <w:lvlJc w:val="left"/>
      <w:pPr>
        <w:ind w:left="5827" w:hanging="360"/>
      </w:pPr>
      <w:rPr>
        <w:rFonts w:ascii="Courier New" w:hAnsi="Courier New" w:cs="Courier New" w:hint="default"/>
      </w:rPr>
    </w:lvl>
    <w:lvl w:ilvl="8" w:tplc="041F0005" w:tentative="1">
      <w:start w:val="1"/>
      <w:numFmt w:val="bullet"/>
      <w:lvlText w:val=""/>
      <w:lvlJc w:val="left"/>
      <w:pPr>
        <w:ind w:left="6547" w:hanging="360"/>
      </w:pPr>
      <w:rPr>
        <w:rFonts w:ascii="Wingdings" w:hAnsi="Wingdings" w:hint="default"/>
      </w:rPr>
    </w:lvl>
  </w:abstractNum>
  <w:abstractNum w:abstractNumId="3">
    <w:nsid w:val="55C52839"/>
    <w:multiLevelType w:val="hybridMultilevel"/>
    <w:tmpl w:val="82AC9604"/>
    <w:lvl w:ilvl="0" w:tplc="A6769900">
      <w:start w:val="1"/>
      <w:numFmt w:val="decimal"/>
      <w:lvlText w:val="%1."/>
      <w:lvlJc w:val="left"/>
      <w:pPr>
        <w:ind w:left="720" w:hanging="360"/>
      </w:pPr>
      <w:rPr>
        <w:rFonts w:ascii="Times New Roman" w:hAnsi="Times New Roman" w:cs="Times New Roman"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5D9F5F9E"/>
    <w:multiLevelType w:val="hybridMultilevel"/>
    <w:tmpl w:val="82AC9604"/>
    <w:lvl w:ilvl="0" w:tplc="A6769900">
      <w:start w:val="1"/>
      <w:numFmt w:val="decimal"/>
      <w:lvlText w:val="%1."/>
      <w:lvlJc w:val="left"/>
      <w:pPr>
        <w:ind w:left="720" w:hanging="360"/>
      </w:pPr>
      <w:rPr>
        <w:rFonts w:ascii="Times New Roman" w:hAnsi="Times New Roman" w:cs="Times New Roman"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68892F7D"/>
    <w:multiLevelType w:val="hybridMultilevel"/>
    <w:tmpl w:val="875C6E54"/>
    <w:lvl w:ilvl="0" w:tplc="E74CE590">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7B5"/>
    <w:rsid w:val="000776B2"/>
    <w:rsid w:val="000865B8"/>
    <w:rsid w:val="00095897"/>
    <w:rsid w:val="000B0E77"/>
    <w:rsid w:val="000C2811"/>
    <w:rsid w:val="000E7677"/>
    <w:rsid w:val="00133528"/>
    <w:rsid w:val="001471DD"/>
    <w:rsid w:val="0016285E"/>
    <w:rsid w:val="001C1E29"/>
    <w:rsid w:val="001C2636"/>
    <w:rsid w:val="001D1EF3"/>
    <w:rsid w:val="001E0A4B"/>
    <w:rsid w:val="001E19AC"/>
    <w:rsid w:val="00260725"/>
    <w:rsid w:val="00277B01"/>
    <w:rsid w:val="00280A84"/>
    <w:rsid w:val="00282654"/>
    <w:rsid w:val="00286017"/>
    <w:rsid w:val="002923B4"/>
    <w:rsid w:val="003039DC"/>
    <w:rsid w:val="0034155D"/>
    <w:rsid w:val="00366EF0"/>
    <w:rsid w:val="00372EBB"/>
    <w:rsid w:val="003C0BE2"/>
    <w:rsid w:val="003E6833"/>
    <w:rsid w:val="00404698"/>
    <w:rsid w:val="00483B96"/>
    <w:rsid w:val="00490831"/>
    <w:rsid w:val="00583BA8"/>
    <w:rsid w:val="005850E1"/>
    <w:rsid w:val="00592130"/>
    <w:rsid w:val="005B32EC"/>
    <w:rsid w:val="006035F2"/>
    <w:rsid w:val="00630109"/>
    <w:rsid w:val="0065517C"/>
    <w:rsid w:val="006765F4"/>
    <w:rsid w:val="006A295B"/>
    <w:rsid w:val="006B4F15"/>
    <w:rsid w:val="006C5355"/>
    <w:rsid w:val="00700864"/>
    <w:rsid w:val="00722A17"/>
    <w:rsid w:val="00725D77"/>
    <w:rsid w:val="00725F44"/>
    <w:rsid w:val="007810FE"/>
    <w:rsid w:val="007940C4"/>
    <w:rsid w:val="007B1AAF"/>
    <w:rsid w:val="007C0DBE"/>
    <w:rsid w:val="007D32EE"/>
    <w:rsid w:val="007E2A27"/>
    <w:rsid w:val="0086186F"/>
    <w:rsid w:val="00863C69"/>
    <w:rsid w:val="008859CC"/>
    <w:rsid w:val="008B57B5"/>
    <w:rsid w:val="008D2EDF"/>
    <w:rsid w:val="008F2586"/>
    <w:rsid w:val="009356F0"/>
    <w:rsid w:val="00936DB4"/>
    <w:rsid w:val="0095598D"/>
    <w:rsid w:val="0096241F"/>
    <w:rsid w:val="00973D8C"/>
    <w:rsid w:val="00986839"/>
    <w:rsid w:val="009A5EBB"/>
    <w:rsid w:val="009E730B"/>
    <w:rsid w:val="00A12496"/>
    <w:rsid w:val="00A13B32"/>
    <w:rsid w:val="00A23C79"/>
    <w:rsid w:val="00A611F6"/>
    <w:rsid w:val="00AB68BB"/>
    <w:rsid w:val="00B21CB2"/>
    <w:rsid w:val="00B43D21"/>
    <w:rsid w:val="00B60E1E"/>
    <w:rsid w:val="00B74A0A"/>
    <w:rsid w:val="00BC371E"/>
    <w:rsid w:val="00BD05EA"/>
    <w:rsid w:val="00BD3E97"/>
    <w:rsid w:val="00C16C1A"/>
    <w:rsid w:val="00C27546"/>
    <w:rsid w:val="00C42CD8"/>
    <w:rsid w:val="00C6454D"/>
    <w:rsid w:val="00C90F06"/>
    <w:rsid w:val="00CA62A2"/>
    <w:rsid w:val="00D11265"/>
    <w:rsid w:val="00D52BF2"/>
    <w:rsid w:val="00DA7AA5"/>
    <w:rsid w:val="00DD0352"/>
    <w:rsid w:val="00DF2648"/>
    <w:rsid w:val="00E1287D"/>
    <w:rsid w:val="00E36F74"/>
    <w:rsid w:val="00E53008"/>
    <w:rsid w:val="00E85179"/>
    <w:rsid w:val="00EA1D3C"/>
    <w:rsid w:val="00EA3209"/>
    <w:rsid w:val="00F03981"/>
    <w:rsid w:val="00F17FA1"/>
    <w:rsid w:val="00F43A61"/>
    <w:rsid w:val="00F51BBF"/>
    <w:rsid w:val="00F603AF"/>
    <w:rsid w:val="00F628B5"/>
    <w:rsid w:val="00FC18CC"/>
    <w:rsid w:val="00FF482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8B57B5"/>
    <w:pPr>
      <w:spacing w:after="0" w:line="240" w:lineRule="auto"/>
    </w:pPr>
  </w:style>
  <w:style w:type="paragraph" w:styleId="ListeParagraf">
    <w:name w:val="List Paragraph"/>
    <w:basedOn w:val="Normal"/>
    <w:uiPriority w:val="34"/>
    <w:qFormat/>
    <w:rsid w:val="008B57B5"/>
    <w:pPr>
      <w:ind w:left="720"/>
      <w:contextualSpacing/>
    </w:pPr>
  </w:style>
  <w:style w:type="character" w:styleId="AklamaBavurusu">
    <w:name w:val="annotation reference"/>
    <w:basedOn w:val="VarsaylanParagrafYazTipi"/>
    <w:uiPriority w:val="99"/>
    <w:semiHidden/>
    <w:unhideWhenUsed/>
    <w:rsid w:val="001D1EF3"/>
    <w:rPr>
      <w:sz w:val="16"/>
      <w:szCs w:val="16"/>
    </w:rPr>
  </w:style>
  <w:style w:type="paragraph" w:styleId="AklamaMetni">
    <w:name w:val="annotation text"/>
    <w:basedOn w:val="Normal"/>
    <w:link w:val="AklamaMetniChar"/>
    <w:uiPriority w:val="99"/>
    <w:semiHidden/>
    <w:unhideWhenUsed/>
    <w:rsid w:val="001D1E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D1EF3"/>
    <w:rPr>
      <w:sz w:val="20"/>
      <w:szCs w:val="20"/>
    </w:rPr>
  </w:style>
  <w:style w:type="paragraph" w:styleId="AklamaKonusu">
    <w:name w:val="annotation subject"/>
    <w:basedOn w:val="AklamaMetni"/>
    <w:next w:val="AklamaMetni"/>
    <w:link w:val="AklamaKonusuChar"/>
    <w:uiPriority w:val="99"/>
    <w:semiHidden/>
    <w:unhideWhenUsed/>
    <w:rsid w:val="001D1EF3"/>
    <w:rPr>
      <w:b/>
      <w:bCs/>
    </w:rPr>
  </w:style>
  <w:style w:type="character" w:customStyle="1" w:styleId="AklamaKonusuChar">
    <w:name w:val="Açıklama Konusu Char"/>
    <w:basedOn w:val="AklamaMetniChar"/>
    <w:link w:val="AklamaKonusu"/>
    <w:uiPriority w:val="99"/>
    <w:semiHidden/>
    <w:rsid w:val="001D1EF3"/>
    <w:rPr>
      <w:b/>
      <w:bCs/>
      <w:sz w:val="20"/>
      <w:szCs w:val="20"/>
    </w:rPr>
  </w:style>
  <w:style w:type="paragraph" w:styleId="BalonMetni">
    <w:name w:val="Balloon Text"/>
    <w:basedOn w:val="Normal"/>
    <w:link w:val="BalonMetniChar"/>
    <w:uiPriority w:val="99"/>
    <w:semiHidden/>
    <w:unhideWhenUsed/>
    <w:rsid w:val="001D1EF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D1EF3"/>
    <w:rPr>
      <w:rFonts w:ascii="Tahoma" w:hAnsi="Tahoma" w:cs="Tahoma"/>
      <w:sz w:val="16"/>
      <w:szCs w:val="16"/>
    </w:rPr>
  </w:style>
  <w:style w:type="paragraph" w:styleId="stbilgi">
    <w:name w:val="header"/>
    <w:basedOn w:val="Normal"/>
    <w:link w:val="stbilgiChar"/>
    <w:uiPriority w:val="99"/>
    <w:unhideWhenUsed/>
    <w:rsid w:val="0013352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33528"/>
  </w:style>
  <w:style w:type="paragraph" w:styleId="Altbilgi">
    <w:name w:val="footer"/>
    <w:basedOn w:val="Normal"/>
    <w:link w:val="AltbilgiChar"/>
    <w:uiPriority w:val="99"/>
    <w:unhideWhenUsed/>
    <w:rsid w:val="0013352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33528"/>
  </w:style>
  <w:style w:type="paragraph" w:styleId="Dzeltme">
    <w:name w:val="Revision"/>
    <w:hidden/>
    <w:uiPriority w:val="99"/>
    <w:semiHidden/>
    <w:rsid w:val="0049083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8B57B5"/>
    <w:pPr>
      <w:spacing w:after="0" w:line="240" w:lineRule="auto"/>
    </w:pPr>
  </w:style>
  <w:style w:type="paragraph" w:styleId="ListeParagraf">
    <w:name w:val="List Paragraph"/>
    <w:basedOn w:val="Normal"/>
    <w:uiPriority w:val="34"/>
    <w:qFormat/>
    <w:rsid w:val="008B57B5"/>
    <w:pPr>
      <w:ind w:left="720"/>
      <w:contextualSpacing/>
    </w:pPr>
  </w:style>
  <w:style w:type="character" w:styleId="AklamaBavurusu">
    <w:name w:val="annotation reference"/>
    <w:basedOn w:val="VarsaylanParagrafYazTipi"/>
    <w:uiPriority w:val="99"/>
    <w:semiHidden/>
    <w:unhideWhenUsed/>
    <w:rsid w:val="001D1EF3"/>
    <w:rPr>
      <w:sz w:val="16"/>
      <w:szCs w:val="16"/>
    </w:rPr>
  </w:style>
  <w:style w:type="paragraph" w:styleId="AklamaMetni">
    <w:name w:val="annotation text"/>
    <w:basedOn w:val="Normal"/>
    <w:link w:val="AklamaMetniChar"/>
    <w:uiPriority w:val="99"/>
    <w:semiHidden/>
    <w:unhideWhenUsed/>
    <w:rsid w:val="001D1E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D1EF3"/>
    <w:rPr>
      <w:sz w:val="20"/>
      <w:szCs w:val="20"/>
    </w:rPr>
  </w:style>
  <w:style w:type="paragraph" w:styleId="AklamaKonusu">
    <w:name w:val="annotation subject"/>
    <w:basedOn w:val="AklamaMetni"/>
    <w:next w:val="AklamaMetni"/>
    <w:link w:val="AklamaKonusuChar"/>
    <w:uiPriority w:val="99"/>
    <w:semiHidden/>
    <w:unhideWhenUsed/>
    <w:rsid w:val="001D1EF3"/>
    <w:rPr>
      <w:b/>
      <w:bCs/>
    </w:rPr>
  </w:style>
  <w:style w:type="character" w:customStyle="1" w:styleId="AklamaKonusuChar">
    <w:name w:val="Açıklama Konusu Char"/>
    <w:basedOn w:val="AklamaMetniChar"/>
    <w:link w:val="AklamaKonusu"/>
    <w:uiPriority w:val="99"/>
    <w:semiHidden/>
    <w:rsid w:val="001D1EF3"/>
    <w:rPr>
      <w:b/>
      <w:bCs/>
      <w:sz w:val="20"/>
      <w:szCs w:val="20"/>
    </w:rPr>
  </w:style>
  <w:style w:type="paragraph" w:styleId="BalonMetni">
    <w:name w:val="Balloon Text"/>
    <w:basedOn w:val="Normal"/>
    <w:link w:val="BalonMetniChar"/>
    <w:uiPriority w:val="99"/>
    <w:semiHidden/>
    <w:unhideWhenUsed/>
    <w:rsid w:val="001D1EF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D1EF3"/>
    <w:rPr>
      <w:rFonts w:ascii="Tahoma" w:hAnsi="Tahoma" w:cs="Tahoma"/>
      <w:sz w:val="16"/>
      <w:szCs w:val="16"/>
    </w:rPr>
  </w:style>
  <w:style w:type="paragraph" w:styleId="stbilgi">
    <w:name w:val="header"/>
    <w:basedOn w:val="Normal"/>
    <w:link w:val="stbilgiChar"/>
    <w:uiPriority w:val="99"/>
    <w:unhideWhenUsed/>
    <w:rsid w:val="0013352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33528"/>
  </w:style>
  <w:style w:type="paragraph" w:styleId="Altbilgi">
    <w:name w:val="footer"/>
    <w:basedOn w:val="Normal"/>
    <w:link w:val="AltbilgiChar"/>
    <w:uiPriority w:val="99"/>
    <w:unhideWhenUsed/>
    <w:rsid w:val="0013352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33528"/>
  </w:style>
  <w:style w:type="paragraph" w:styleId="Dzeltme">
    <w:name w:val="Revision"/>
    <w:hidden/>
    <w:uiPriority w:val="99"/>
    <w:semiHidden/>
    <w:rsid w:val="004908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73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C9837-CA5F-446F-A63B-EE8C3BEAE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1750</Words>
  <Characters>9980</Characters>
  <Application>Microsoft Office Word</Application>
  <DocSecurity>0</DocSecurity>
  <Lines>83</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HACI HASAN ATUĞ</dc:creator>
  <cp:keywords/>
  <cp:lastModifiedBy>SERKAN AKTAŞ</cp:lastModifiedBy>
  <cp:revision>12</cp:revision>
  <dcterms:created xsi:type="dcterms:W3CDTF">2016-10-24T11:43:00Z</dcterms:created>
  <dcterms:modified xsi:type="dcterms:W3CDTF">2016-10-26T07:16:00Z</dcterms:modified>
</cp:coreProperties>
</file>